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70" w:rsidRPr="00F266D4" w:rsidRDefault="00EC0F70" w:rsidP="003C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266D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КИЇВСЬКИЙ НАЦІОНАЛЬНИЙ ТОРГОВЕЛЬНО-ЕКОНОМІЧНИЙ УНІВЕРСИТЕТ </w:t>
      </w:r>
    </w:p>
    <w:p w:rsidR="00963E63" w:rsidRPr="00F266D4" w:rsidRDefault="00963E63" w:rsidP="003C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8"/>
          <w:lang w:val="uk-UA"/>
        </w:rPr>
      </w:pPr>
    </w:p>
    <w:p w:rsidR="00963E63" w:rsidRPr="00F266D4" w:rsidRDefault="00963E63" w:rsidP="003C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val="uk-UA"/>
        </w:rPr>
      </w:pPr>
      <w:r w:rsidRPr="00F266D4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val="uk-UA"/>
        </w:rPr>
        <w:t>Силабус</w:t>
      </w:r>
      <w:r w:rsidR="00B01421" w:rsidRPr="00F266D4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val="uk-UA"/>
        </w:rPr>
        <w:t xml:space="preserve"> (Syllabus)</w:t>
      </w:r>
    </w:p>
    <w:p w:rsidR="00963E63" w:rsidRPr="00F266D4" w:rsidRDefault="00963E63" w:rsidP="003C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5"/>
        <w:tblW w:w="1501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3818"/>
        <w:gridCol w:w="11198"/>
      </w:tblGrid>
      <w:tr w:rsidR="00EC0F70" w:rsidRPr="00F266D4" w:rsidTr="00295ACA">
        <w:trPr>
          <w:trHeight w:val="501"/>
        </w:trPr>
        <w:tc>
          <w:tcPr>
            <w:tcW w:w="3818" w:type="dxa"/>
            <w:tcBorders>
              <w:bottom w:val="single" w:sz="6" w:space="0" w:color="000000" w:themeColor="text1"/>
            </w:tcBorders>
            <w:shd w:val="clear" w:color="auto" w:fill="66FF99"/>
            <w:vAlign w:val="center"/>
          </w:tcPr>
          <w:p w:rsidR="00EC0F70" w:rsidRPr="00F266D4" w:rsidRDefault="00EC0F70" w:rsidP="003C36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Назва </w:t>
            </w:r>
            <w:r w:rsidR="00907D10" w:rsidRPr="00F2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11198" w:type="dxa"/>
            <w:shd w:val="clear" w:color="auto" w:fill="66FF99"/>
            <w:vAlign w:val="center"/>
          </w:tcPr>
          <w:p w:rsidR="002A724E" w:rsidRPr="00F266D4" w:rsidRDefault="0059615B" w:rsidP="00D054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F266D4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Педагогіка вищої освіти</w:t>
            </w:r>
          </w:p>
        </w:tc>
      </w:tr>
      <w:tr w:rsidR="00B01421" w:rsidRPr="00F266D4" w:rsidTr="00930900">
        <w:trPr>
          <w:trHeight w:val="435"/>
        </w:trPr>
        <w:tc>
          <w:tcPr>
            <w:tcW w:w="15016" w:type="dxa"/>
            <w:gridSpan w:val="2"/>
            <w:tcBorders>
              <w:bottom w:val="single" w:sz="6" w:space="0" w:color="000000" w:themeColor="text1"/>
            </w:tcBorders>
            <w:vAlign w:val="center"/>
          </w:tcPr>
          <w:p w:rsidR="00B01421" w:rsidRPr="00F266D4" w:rsidRDefault="00B01421" w:rsidP="003C36B8">
            <w:pPr>
              <w:pStyle w:val="a9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/>
              </w:rPr>
              <w:t>Інформація про викладача(-ів)</w:t>
            </w:r>
          </w:p>
        </w:tc>
      </w:tr>
      <w:tr w:rsidR="0059615B" w:rsidRPr="00F266D4" w:rsidTr="00295ACA">
        <w:trPr>
          <w:trHeight w:val="340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59615B" w:rsidRPr="00F266D4" w:rsidRDefault="0059615B" w:rsidP="003C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11198" w:type="dxa"/>
            <w:vAlign w:val="center"/>
          </w:tcPr>
          <w:p w:rsidR="0059615B" w:rsidRPr="00F266D4" w:rsidRDefault="0059615B" w:rsidP="00980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ГОЛОВНЯ ЮЛІЯ ІГОРІВНА</w:t>
            </w:r>
          </w:p>
        </w:tc>
      </w:tr>
      <w:tr w:rsidR="0059615B" w:rsidRPr="00F266D4" w:rsidTr="00295ACA">
        <w:trPr>
          <w:trHeight w:val="340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59615B" w:rsidRPr="00F266D4" w:rsidRDefault="0059615B" w:rsidP="001E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11198" w:type="dxa"/>
            <w:vAlign w:val="center"/>
          </w:tcPr>
          <w:p w:rsidR="0059615B" w:rsidRPr="00F266D4" w:rsidRDefault="0059615B" w:rsidP="00980C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кандидат економічних наук</w:t>
            </w:r>
          </w:p>
        </w:tc>
      </w:tr>
      <w:tr w:rsidR="0059615B" w:rsidRPr="00F266D4" w:rsidTr="00295ACA">
        <w:trPr>
          <w:trHeight w:val="340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59615B" w:rsidRPr="00F266D4" w:rsidRDefault="0059615B" w:rsidP="001E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Вчене звання</w:t>
            </w:r>
          </w:p>
        </w:tc>
        <w:tc>
          <w:tcPr>
            <w:tcW w:w="11198" w:type="dxa"/>
            <w:vAlign w:val="center"/>
          </w:tcPr>
          <w:p w:rsidR="0059615B" w:rsidRPr="00F266D4" w:rsidRDefault="0059615B" w:rsidP="00980C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</w:tr>
      <w:tr w:rsidR="0059615B" w:rsidRPr="00F266D4" w:rsidTr="00295ACA">
        <w:trPr>
          <w:trHeight w:val="340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59615B" w:rsidRPr="00F266D4" w:rsidRDefault="0059615B" w:rsidP="001E5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1198" w:type="dxa"/>
            <w:vAlign w:val="center"/>
          </w:tcPr>
          <w:p w:rsidR="0059615B" w:rsidRPr="00F266D4" w:rsidRDefault="0059615B" w:rsidP="00980C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 кафедри публічного управління та адміністрування</w:t>
            </w:r>
          </w:p>
        </w:tc>
      </w:tr>
      <w:tr w:rsidR="0059615B" w:rsidRPr="00F266D4" w:rsidTr="00DB706B">
        <w:trPr>
          <w:trHeight w:val="285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59615B" w:rsidRPr="00F266D4" w:rsidRDefault="0059615B" w:rsidP="003C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Профайл викладача </w:t>
            </w:r>
          </w:p>
        </w:tc>
        <w:tc>
          <w:tcPr>
            <w:tcW w:w="11198" w:type="dxa"/>
            <w:vAlign w:val="center"/>
          </w:tcPr>
          <w:p w:rsidR="0059615B" w:rsidRPr="00F266D4" w:rsidRDefault="00890156" w:rsidP="00980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00FB">
              <w:rPr>
                <w:noProof/>
                <w:lang w:val="en-US" w:eastAsia="en-US"/>
              </w:rPr>
              <w:drawing>
                <wp:inline distT="0" distB="0" distL="0" distR="0" wp14:anchorId="59019277" wp14:editId="2C5CB420">
                  <wp:extent cx="1190625" cy="1190625"/>
                  <wp:effectExtent l="0" t="0" r="9525" b="9525"/>
                  <wp:docPr id="5" name="Рисунок 5" descr="http://qrcoder.ru/code/?https%3A%2F%2Fknute.edu.ua%2Ffile%2FMTI0ODk%3D%2F40f5db383ca74f244884e7ef033a5800.pd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knute.edu.ua%2Ffile%2FMTI0ODk%3D%2F40f5db383ca74f244884e7ef033a5800.pd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15B" w:rsidRPr="00F266D4" w:rsidTr="002857ED">
        <w:trPr>
          <w:trHeight w:val="368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59615B" w:rsidRPr="00F266D4" w:rsidRDefault="0059615B" w:rsidP="003C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кафедри</w:t>
            </w:r>
          </w:p>
        </w:tc>
        <w:tc>
          <w:tcPr>
            <w:tcW w:w="11198" w:type="dxa"/>
            <w:vAlign w:val="center"/>
          </w:tcPr>
          <w:p w:rsidR="0059615B" w:rsidRPr="00F266D4" w:rsidRDefault="0059615B" w:rsidP="00980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Київ, вул. Кіото 19, каб. А-436</w:t>
            </w:r>
          </w:p>
        </w:tc>
      </w:tr>
      <w:tr w:rsidR="0059615B" w:rsidRPr="00F266D4" w:rsidTr="002857ED">
        <w:trPr>
          <w:trHeight w:val="261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59615B" w:rsidRPr="00F266D4" w:rsidRDefault="0059615B" w:rsidP="003C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11198" w:type="dxa"/>
            <w:vAlign w:val="center"/>
          </w:tcPr>
          <w:p w:rsidR="0059615B" w:rsidRPr="00F266D4" w:rsidRDefault="0059615B" w:rsidP="00980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+380503807647</w:t>
            </w:r>
          </w:p>
        </w:tc>
      </w:tr>
      <w:tr w:rsidR="0059615B" w:rsidRPr="008B656B" w:rsidTr="002857ED">
        <w:trPr>
          <w:trHeight w:val="251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59615B" w:rsidRPr="00F266D4" w:rsidRDefault="0059615B" w:rsidP="003C3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E-mail:</w:t>
            </w:r>
          </w:p>
        </w:tc>
        <w:tc>
          <w:tcPr>
            <w:tcW w:w="11198" w:type="dxa"/>
            <w:vAlign w:val="center"/>
          </w:tcPr>
          <w:p w:rsidR="0059615B" w:rsidRPr="00F266D4" w:rsidRDefault="0059615B" w:rsidP="00980C2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y.golovnia@knute.edu.ua</w:t>
            </w:r>
          </w:p>
        </w:tc>
      </w:tr>
      <w:tr w:rsidR="001E5087" w:rsidRPr="00F266D4" w:rsidTr="00295ACA">
        <w:trPr>
          <w:trHeight w:val="1256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1E5087" w:rsidRPr="00F266D4" w:rsidRDefault="001E5087" w:rsidP="003C36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11198" w:type="dxa"/>
            <w:vAlign w:val="center"/>
          </w:tcPr>
          <w:p w:rsidR="001E5087" w:rsidRPr="00F266D4" w:rsidRDefault="001E5087" w:rsidP="003C36B8">
            <w:pPr>
              <w:pStyle w:val="Default"/>
              <w:rPr>
                <w:color w:val="auto"/>
                <w:lang w:val="uk-UA"/>
              </w:rPr>
            </w:pPr>
            <w:r w:rsidRPr="00F266D4">
              <w:rPr>
                <w:b/>
                <w:color w:val="auto"/>
                <w:lang w:val="uk-UA"/>
              </w:rPr>
              <w:t xml:space="preserve">Offline: </w:t>
            </w:r>
            <w:r w:rsidRPr="00F266D4">
              <w:rPr>
                <w:color w:val="auto"/>
                <w:lang w:val="uk-UA"/>
              </w:rPr>
              <w:t xml:space="preserve">Відповідно до графіку індивідуальних консультацій, що розміщений на офіційному сайті КНТЕУ (сторінка кафедри публічного управління та адміністрування). </w:t>
            </w:r>
          </w:p>
          <w:p w:rsidR="001E5087" w:rsidRPr="00F266D4" w:rsidRDefault="001E5087" w:rsidP="003C36B8">
            <w:pPr>
              <w:pStyle w:val="Default"/>
              <w:rPr>
                <w:lang w:val="uk-UA"/>
              </w:rPr>
            </w:pPr>
            <w:r w:rsidRPr="00F266D4">
              <w:rPr>
                <w:color w:val="auto"/>
                <w:lang w:val="uk-UA"/>
              </w:rPr>
              <w:t xml:space="preserve">Інформація доступна за посиланням: </w:t>
            </w:r>
            <w:r w:rsidRPr="00F266D4">
              <w:rPr>
                <w:lang w:val="uk-UA"/>
              </w:rPr>
              <w:t xml:space="preserve">https://knute.edu.ua/blog/read/?pid=25513&amp;uk </w:t>
            </w:r>
          </w:p>
          <w:p w:rsidR="001E5087" w:rsidRPr="00F266D4" w:rsidRDefault="001E5087" w:rsidP="00890156">
            <w:pPr>
              <w:pStyle w:val="Default"/>
              <w:rPr>
                <w:lang w:val="uk-UA"/>
              </w:rPr>
            </w:pPr>
            <w:r w:rsidRPr="00F266D4">
              <w:rPr>
                <w:b/>
                <w:lang w:val="uk-UA"/>
              </w:rPr>
              <w:t>Оnline:</w:t>
            </w:r>
            <w:r w:rsidRPr="00F266D4">
              <w:rPr>
                <w:lang w:val="uk-UA"/>
              </w:rPr>
              <w:t xml:space="preserve"> </w:t>
            </w:r>
            <w:r w:rsidRPr="00F266D4">
              <w:rPr>
                <w:noProof/>
                <w:lang w:val="en-US" w:eastAsia="en-US"/>
              </w:rPr>
              <w:drawing>
                <wp:inline distT="0" distB="0" distL="0" distR="0" wp14:anchorId="2FA1A279" wp14:editId="66E2D4BF">
                  <wp:extent cx="306059" cy="174132"/>
                  <wp:effectExtent l="0" t="0" r="0" b="0"/>
                  <wp:docPr id="3" name="Рисунок 3" descr="Результат пошуку зображень за запитом &quot;вайбер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ьтат пошуку зображень за запитом &quot;вайбер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59" r="34516" b="17583"/>
                          <a:stretch/>
                        </pic:blipFill>
                        <pic:spPr bwMode="auto">
                          <a:xfrm>
                            <a:off x="0" y="0"/>
                            <a:ext cx="339271" cy="193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266D4">
              <w:rPr>
                <w:lang w:val="uk-UA"/>
              </w:rPr>
              <w:t xml:space="preserve">  </w:t>
            </w:r>
            <w:r w:rsidR="00930900" w:rsidRPr="00F266D4">
              <w:rPr>
                <w:lang w:val="uk-UA"/>
              </w:rPr>
              <w:t>у</w:t>
            </w:r>
            <w:r w:rsidRPr="00F266D4">
              <w:rPr>
                <w:lang w:val="uk-UA"/>
              </w:rPr>
              <w:t xml:space="preserve"> робочі дні з 10.00 до 1</w:t>
            </w:r>
            <w:r w:rsidR="00974C38" w:rsidRPr="00F266D4">
              <w:rPr>
                <w:lang w:val="uk-UA"/>
              </w:rPr>
              <w:t>6</w:t>
            </w:r>
            <w:r w:rsidRPr="00F266D4">
              <w:rPr>
                <w:lang w:val="uk-UA"/>
              </w:rPr>
              <w:t>.00</w:t>
            </w:r>
          </w:p>
        </w:tc>
      </w:tr>
      <w:tr w:rsidR="00133497" w:rsidRPr="00F266D4" w:rsidTr="00930900">
        <w:trPr>
          <w:trHeight w:val="264"/>
        </w:trPr>
        <w:tc>
          <w:tcPr>
            <w:tcW w:w="15016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133497" w:rsidRPr="00F266D4" w:rsidRDefault="00133497" w:rsidP="003C36B8">
            <w:pPr>
              <w:pStyle w:val="Default"/>
              <w:numPr>
                <w:ilvl w:val="0"/>
                <w:numId w:val="6"/>
              </w:numPr>
              <w:jc w:val="center"/>
              <w:rPr>
                <w:lang w:val="uk-UA"/>
              </w:rPr>
            </w:pPr>
            <w:r w:rsidRPr="00F266D4">
              <w:rPr>
                <w:b/>
                <w:caps/>
                <w:lang w:val="uk-UA"/>
              </w:rPr>
              <w:t>Опис навчальної дисципліни</w:t>
            </w:r>
          </w:p>
        </w:tc>
      </w:tr>
      <w:tr w:rsidR="004A6D8E" w:rsidRPr="00F266D4" w:rsidTr="00295ACA">
        <w:trPr>
          <w:trHeight w:val="411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A6D8E" w:rsidRPr="00F266D4" w:rsidRDefault="004A6D8E" w:rsidP="003C36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Освітній ступінь</w:t>
            </w:r>
          </w:p>
        </w:tc>
        <w:tc>
          <w:tcPr>
            <w:tcW w:w="11198" w:type="dxa"/>
            <w:vAlign w:val="center"/>
          </w:tcPr>
          <w:p w:rsidR="004A6D8E" w:rsidRPr="00F266D4" w:rsidRDefault="0059615B" w:rsidP="003C36B8">
            <w:pPr>
              <w:pStyle w:val="Default"/>
              <w:rPr>
                <w:b/>
                <w:bCs/>
                <w:lang w:val="uk-UA"/>
              </w:rPr>
            </w:pPr>
            <w:r w:rsidRPr="00F266D4">
              <w:rPr>
                <w:b/>
                <w:bCs/>
                <w:lang w:val="uk-UA"/>
              </w:rPr>
              <w:t>доктор філософії</w:t>
            </w:r>
          </w:p>
        </w:tc>
      </w:tr>
      <w:tr w:rsidR="004A6D8E" w:rsidRPr="008B656B" w:rsidTr="00295ACA">
        <w:trPr>
          <w:trHeight w:val="420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A6D8E" w:rsidRPr="00F266D4" w:rsidRDefault="004A6D8E" w:rsidP="003C36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11198" w:type="dxa"/>
            <w:vAlign w:val="center"/>
          </w:tcPr>
          <w:p w:rsidR="004A6D8E" w:rsidRPr="00F266D4" w:rsidRDefault="0059615B" w:rsidP="002857ED">
            <w:pPr>
              <w:pStyle w:val="Default"/>
              <w:jc w:val="both"/>
              <w:rPr>
                <w:lang w:val="uk-UA"/>
              </w:rPr>
            </w:pPr>
            <w:r w:rsidRPr="00F266D4">
              <w:rPr>
                <w:szCs w:val="27"/>
                <w:lang w:val="uk-UA"/>
              </w:rPr>
              <w:t>033 - Філософія, 051 - Економіка, 052 - Політологія, 053 - Психологія, 071 - Облік і оподаткування, 073</w:t>
            </w:r>
            <w:r w:rsidR="00CB6BF8" w:rsidRPr="00F266D4">
              <w:rPr>
                <w:szCs w:val="27"/>
                <w:lang w:val="uk-UA"/>
              </w:rPr>
              <w:t xml:space="preserve"> - Менеджмент</w:t>
            </w:r>
            <w:r w:rsidRPr="00F266D4">
              <w:rPr>
                <w:szCs w:val="27"/>
                <w:lang w:val="uk-UA"/>
              </w:rPr>
              <w:t>, 075</w:t>
            </w:r>
            <w:r w:rsidR="00CB6BF8" w:rsidRPr="00F266D4">
              <w:rPr>
                <w:szCs w:val="27"/>
                <w:lang w:val="uk-UA"/>
              </w:rPr>
              <w:t xml:space="preserve"> - Маркетинг</w:t>
            </w:r>
            <w:r w:rsidRPr="00F266D4">
              <w:rPr>
                <w:szCs w:val="27"/>
                <w:lang w:val="uk-UA"/>
              </w:rPr>
              <w:t>, 076</w:t>
            </w:r>
            <w:r w:rsidR="00CB6BF8" w:rsidRPr="00F266D4">
              <w:rPr>
                <w:szCs w:val="27"/>
                <w:lang w:val="uk-UA"/>
              </w:rPr>
              <w:t xml:space="preserve"> - Підприємництво, торгівля та біржова діяльність</w:t>
            </w:r>
            <w:r w:rsidRPr="00F266D4">
              <w:rPr>
                <w:szCs w:val="27"/>
                <w:lang w:val="uk-UA"/>
              </w:rPr>
              <w:t>, 081</w:t>
            </w:r>
            <w:r w:rsidR="00CB6BF8" w:rsidRPr="00F266D4">
              <w:rPr>
                <w:szCs w:val="27"/>
                <w:lang w:val="uk-UA"/>
              </w:rPr>
              <w:t xml:space="preserve"> - Право</w:t>
            </w:r>
            <w:r w:rsidRPr="00F266D4">
              <w:rPr>
                <w:szCs w:val="27"/>
                <w:lang w:val="uk-UA"/>
              </w:rPr>
              <w:t>, 122</w:t>
            </w:r>
            <w:r w:rsidR="00CB6BF8" w:rsidRPr="00F266D4">
              <w:rPr>
                <w:szCs w:val="27"/>
                <w:lang w:val="uk-UA"/>
              </w:rPr>
              <w:t xml:space="preserve"> - Комп’ютерні науки та інформаційні технології,</w:t>
            </w:r>
            <w:r w:rsidRPr="00F266D4">
              <w:rPr>
                <w:szCs w:val="27"/>
                <w:lang w:val="uk-UA"/>
              </w:rPr>
              <w:t xml:space="preserve"> 181</w:t>
            </w:r>
            <w:r w:rsidR="00CB6BF8" w:rsidRPr="00F266D4">
              <w:rPr>
                <w:szCs w:val="27"/>
                <w:lang w:val="uk-UA"/>
              </w:rPr>
              <w:t xml:space="preserve"> - Харчові технології</w:t>
            </w:r>
            <w:r w:rsidRPr="00F266D4">
              <w:rPr>
                <w:szCs w:val="27"/>
                <w:lang w:val="uk-UA"/>
              </w:rPr>
              <w:t>, 281</w:t>
            </w:r>
            <w:r w:rsidR="00CB6BF8" w:rsidRPr="00F266D4">
              <w:rPr>
                <w:szCs w:val="27"/>
                <w:lang w:val="uk-UA"/>
              </w:rPr>
              <w:t xml:space="preserve"> – Публічне управління та адміністрування</w:t>
            </w:r>
            <w:r w:rsidRPr="00F266D4">
              <w:rPr>
                <w:szCs w:val="27"/>
                <w:lang w:val="uk-UA"/>
              </w:rPr>
              <w:t>, 292</w:t>
            </w:r>
            <w:r w:rsidR="00CB6BF8" w:rsidRPr="00F266D4">
              <w:rPr>
                <w:szCs w:val="27"/>
                <w:lang w:val="uk-UA"/>
              </w:rPr>
              <w:t xml:space="preserve"> – Міжнародні економічні відносини</w:t>
            </w:r>
            <w:r w:rsidRPr="00F266D4">
              <w:rPr>
                <w:szCs w:val="27"/>
                <w:lang w:val="uk-UA"/>
              </w:rPr>
              <w:t>, 293</w:t>
            </w:r>
            <w:r w:rsidR="00CB6BF8" w:rsidRPr="00F266D4">
              <w:rPr>
                <w:szCs w:val="27"/>
                <w:lang w:val="uk-UA"/>
              </w:rPr>
              <w:t xml:space="preserve"> – Міжнародне право</w:t>
            </w:r>
          </w:p>
        </w:tc>
      </w:tr>
      <w:tr w:rsidR="003C2C32" w:rsidRPr="00F266D4" w:rsidTr="00295ACA">
        <w:trPr>
          <w:trHeight w:val="407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3C2C32" w:rsidRPr="00F266D4" w:rsidRDefault="003C2C32" w:rsidP="003C36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Курс </w:t>
            </w:r>
          </w:p>
        </w:tc>
        <w:tc>
          <w:tcPr>
            <w:tcW w:w="11198" w:type="dxa"/>
            <w:vAlign w:val="center"/>
          </w:tcPr>
          <w:p w:rsidR="003C2C32" w:rsidRPr="00F266D4" w:rsidRDefault="003C2C32" w:rsidP="003C36B8">
            <w:pPr>
              <w:pStyle w:val="Default"/>
              <w:rPr>
                <w:b/>
                <w:bCs/>
                <w:lang w:val="uk-UA"/>
              </w:rPr>
            </w:pPr>
            <w:r w:rsidRPr="00F266D4">
              <w:rPr>
                <w:b/>
                <w:bCs/>
                <w:lang w:val="uk-UA"/>
              </w:rPr>
              <w:t>1</w:t>
            </w:r>
          </w:p>
        </w:tc>
      </w:tr>
      <w:tr w:rsidR="000731BD" w:rsidRPr="00F266D4" w:rsidTr="00F266D4">
        <w:trPr>
          <w:trHeight w:val="1964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0731BD" w:rsidRPr="00F266D4" w:rsidRDefault="000731BD" w:rsidP="003C36B8">
            <w:pPr>
              <w:pStyle w:val="Default"/>
              <w:rPr>
                <w:rFonts w:eastAsia="Times New Roman"/>
                <w:b/>
                <w:lang w:val="uk-UA"/>
              </w:rPr>
            </w:pPr>
            <w:r w:rsidRPr="00F266D4">
              <w:rPr>
                <w:b/>
                <w:lang w:val="uk-UA"/>
              </w:rPr>
              <w:lastRenderedPageBreak/>
              <w:t>Загальна характеристика</w:t>
            </w:r>
          </w:p>
        </w:tc>
        <w:tc>
          <w:tcPr>
            <w:tcW w:w="11198" w:type="dxa"/>
            <w:vAlign w:val="center"/>
          </w:tcPr>
          <w:p w:rsidR="000731BD" w:rsidRPr="00F266D4" w:rsidRDefault="000731BD" w:rsidP="003C36B8">
            <w:pPr>
              <w:pStyle w:val="Default"/>
              <w:rPr>
                <w:lang w:val="uk-UA"/>
              </w:rPr>
            </w:pPr>
            <w:r w:rsidRPr="00F266D4">
              <w:rPr>
                <w:b/>
                <w:lang w:val="uk-UA"/>
              </w:rPr>
              <w:t>Кількість годин</w:t>
            </w:r>
            <w:r w:rsidRPr="00F266D4">
              <w:rPr>
                <w:lang w:val="uk-UA"/>
              </w:rPr>
              <w:t xml:space="preserve"> – </w:t>
            </w:r>
            <w:r w:rsidR="00F266D4">
              <w:rPr>
                <w:lang w:val="uk-UA"/>
              </w:rPr>
              <w:t>90</w:t>
            </w:r>
          </w:p>
          <w:p w:rsidR="000731BD" w:rsidRPr="00F266D4" w:rsidRDefault="000731BD" w:rsidP="003C36B8">
            <w:pPr>
              <w:pStyle w:val="Default"/>
              <w:rPr>
                <w:lang w:val="uk-UA"/>
              </w:rPr>
            </w:pPr>
            <w:r w:rsidRPr="00F266D4">
              <w:rPr>
                <w:b/>
                <w:lang w:val="uk-UA"/>
              </w:rPr>
              <w:t>Кількість кредитів</w:t>
            </w:r>
            <w:r w:rsidRPr="00F266D4">
              <w:rPr>
                <w:lang w:val="uk-UA"/>
              </w:rPr>
              <w:t xml:space="preserve"> – </w:t>
            </w:r>
            <w:r w:rsidR="00F266D4">
              <w:rPr>
                <w:lang w:val="uk-UA"/>
              </w:rPr>
              <w:t>3</w:t>
            </w:r>
          </w:p>
          <w:p w:rsidR="000731BD" w:rsidRPr="00F266D4" w:rsidRDefault="000731BD" w:rsidP="003C36B8">
            <w:pPr>
              <w:pStyle w:val="Default"/>
              <w:rPr>
                <w:lang w:val="uk-UA"/>
              </w:rPr>
            </w:pPr>
            <w:r w:rsidRPr="00F266D4">
              <w:rPr>
                <w:b/>
                <w:lang w:val="uk-UA"/>
              </w:rPr>
              <w:t>Співвідношення аудиторних годин і годин самостійної роботи:</w:t>
            </w:r>
            <w:r w:rsidR="00F266D4">
              <w:rPr>
                <w:b/>
                <w:lang w:val="uk-UA"/>
              </w:rPr>
              <w:t xml:space="preserve"> </w:t>
            </w:r>
            <w:r w:rsidR="00F266D4" w:rsidRPr="00F266D4">
              <w:rPr>
                <w:lang w:val="uk-UA"/>
              </w:rPr>
              <w:t>28/62</w:t>
            </w:r>
          </w:p>
          <w:p w:rsidR="00483D68" w:rsidRPr="00F266D4" w:rsidRDefault="00976126" w:rsidP="003C36B8">
            <w:pPr>
              <w:pStyle w:val="Default"/>
              <w:rPr>
                <w:lang w:val="uk-UA"/>
              </w:rPr>
            </w:pPr>
            <w:r w:rsidRPr="00F266D4">
              <w:rPr>
                <w:b/>
                <w:lang w:val="uk-UA"/>
              </w:rPr>
              <w:t>Мова навчання</w:t>
            </w:r>
            <w:r w:rsidRPr="00F266D4">
              <w:rPr>
                <w:lang w:val="uk-UA"/>
              </w:rPr>
              <w:t xml:space="preserve">: українська </w:t>
            </w:r>
          </w:p>
          <w:p w:rsidR="00976126" w:rsidRPr="00F266D4" w:rsidRDefault="00976126" w:rsidP="003C36B8">
            <w:pPr>
              <w:pStyle w:val="Default"/>
              <w:rPr>
                <w:lang w:val="uk-UA"/>
              </w:rPr>
            </w:pPr>
            <w:r w:rsidRPr="00F266D4">
              <w:rPr>
                <w:b/>
                <w:lang w:val="uk-UA"/>
              </w:rPr>
              <w:t>Форма підсумкового контролю</w:t>
            </w:r>
            <w:r w:rsidRPr="00F266D4">
              <w:rPr>
                <w:lang w:val="uk-UA"/>
              </w:rPr>
              <w:t xml:space="preserve"> – </w:t>
            </w:r>
            <w:r w:rsidR="00F266D4">
              <w:rPr>
                <w:lang w:val="uk-UA"/>
              </w:rPr>
              <w:t>залік</w:t>
            </w:r>
          </w:p>
          <w:p w:rsidR="006036D6" w:rsidRPr="00F266D4" w:rsidRDefault="00B27471" w:rsidP="003C36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Курс (рік навчання)</w:t>
            </w:r>
            <w:r w:rsidR="006036D6" w:rsidRPr="00F2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семестр:  1 рік, 2-й семестр </w:t>
            </w:r>
          </w:p>
          <w:p w:rsidR="00FF53EB" w:rsidRPr="00F266D4" w:rsidRDefault="00FF53EB" w:rsidP="009E2796">
            <w:pPr>
              <w:rPr>
                <w:sz w:val="24"/>
                <w:szCs w:val="24"/>
                <w:lang w:val="uk-UA"/>
              </w:rPr>
            </w:pPr>
            <w:r w:rsidRPr="00F26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Формат навчання: </w:t>
            </w:r>
            <w:r w:rsidRPr="00F266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Очний (offline)</w:t>
            </w:r>
            <w:r w:rsidR="009E2796" w:rsidRPr="00F266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вівторок – 5,6 пари, аудиторія А-119.</w:t>
            </w:r>
            <w:r w:rsidRPr="00F266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D19EE" w:rsidRPr="008B656B" w:rsidTr="00295ACA">
        <w:trPr>
          <w:trHeight w:val="864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D19EE" w:rsidRPr="00F266D4" w:rsidRDefault="008D19EE" w:rsidP="003C36B8">
            <w:pPr>
              <w:pStyle w:val="Default"/>
              <w:rPr>
                <w:b/>
                <w:lang w:val="uk-UA"/>
              </w:rPr>
            </w:pPr>
            <w:r w:rsidRPr="00F266D4">
              <w:rPr>
                <w:b/>
                <w:lang w:val="uk-UA"/>
              </w:rPr>
              <w:t xml:space="preserve">Анотація </w:t>
            </w:r>
          </w:p>
        </w:tc>
        <w:tc>
          <w:tcPr>
            <w:tcW w:w="11198" w:type="dxa"/>
            <w:vAlign w:val="center"/>
          </w:tcPr>
          <w:p w:rsidR="008D19EE" w:rsidRPr="00F266D4" w:rsidRDefault="00361B2F" w:rsidP="007D6A1E">
            <w:pPr>
              <w:pStyle w:val="31"/>
              <w:shd w:val="clear" w:color="auto" w:fill="FFFFFF"/>
              <w:jc w:val="both"/>
              <w:rPr>
                <w:b/>
                <w:lang w:val="uk-UA"/>
              </w:rPr>
            </w:pPr>
            <w:r w:rsidRPr="00F266D4">
              <w:rPr>
                <w:sz w:val="24"/>
                <w:lang w:val="uk-UA"/>
              </w:rPr>
              <w:t>Педагогіка вищої освіти являє собою синтез теоретичних знань і практичного педагогічного досвіду. Вона досліджує процес вивчення педагогіки як єдність змісту, форм і методів навчання, особливостей діяльності викладача і студентів. Дисципліна концентрує свої зусилля на обґрунтуванні принципів і правил навчання, його форм і методів з метою забезпечення високого</w:t>
            </w:r>
            <w:r w:rsidR="007D6A1E" w:rsidRPr="00F266D4">
              <w:rPr>
                <w:sz w:val="24"/>
                <w:lang w:val="uk-UA"/>
              </w:rPr>
              <w:t xml:space="preserve"> </w:t>
            </w:r>
            <w:r w:rsidRPr="00F266D4">
              <w:rPr>
                <w:sz w:val="24"/>
                <w:lang w:val="uk-UA"/>
              </w:rPr>
              <w:t>рівня професійної підготовки майбутніх викладачів.</w:t>
            </w:r>
          </w:p>
        </w:tc>
      </w:tr>
      <w:tr w:rsidR="00824D1E" w:rsidRPr="008B656B" w:rsidTr="00295ACA">
        <w:trPr>
          <w:trHeight w:val="864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24D1E" w:rsidRPr="00F266D4" w:rsidRDefault="00824D1E" w:rsidP="003C36B8">
            <w:pPr>
              <w:pStyle w:val="Default"/>
              <w:rPr>
                <w:b/>
                <w:lang w:val="uk-UA"/>
              </w:rPr>
            </w:pPr>
            <w:r w:rsidRPr="00F266D4">
              <w:rPr>
                <w:b/>
                <w:lang w:val="uk-UA"/>
              </w:rPr>
              <w:t>Методи навчання</w:t>
            </w:r>
          </w:p>
        </w:tc>
        <w:tc>
          <w:tcPr>
            <w:tcW w:w="11198" w:type="dxa"/>
            <w:vAlign w:val="center"/>
          </w:tcPr>
          <w:p w:rsidR="00824D1E" w:rsidRPr="00F266D4" w:rsidRDefault="00824D1E" w:rsidP="003C36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Поєднання традиційних і нетрадиційних методів навчання з використанням інноваційних технологій:</w:t>
            </w:r>
          </w:p>
          <w:p w:rsidR="00824D1E" w:rsidRPr="00F266D4" w:rsidRDefault="00824D1E" w:rsidP="003C36B8">
            <w:pPr>
              <w:numPr>
                <w:ilvl w:val="0"/>
                <w:numId w:val="5"/>
              </w:numPr>
              <w:tabs>
                <w:tab w:val="clear" w:pos="1440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(оглядова / тематична / проблемна / із запланованими помилками);</w:t>
            </w:r>
          </w:p>
          <w:p w:rsidR="00824D1E" w:rsidRPr="00F266D4" w:rsidRDefault="00824D1E" w:rsidP="007D6A1E">
            <w:pPr>
              <w:numPr>
                <w:ilvl w:val="0"/>
                <w:numId w:val="5"/>
              </w:numPr>
              <w:tabs>
                <w:tab w:val="clear" w:pos="1440"/>
                <w:tab w:val="left" w:pos="317"/>
              </w:tabs>
              <w:ind w:left="0" w:firstLine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семінарські/ практичні/ (тренінг / презентація / дискусія / комунікативний метод / модерація /фасилітація /«мозковий штурм» / тренажерні завдання / метод кейс-стаді / робота в малих групах та ін.).</w:t>
            </w:r>
          </w:p>
        </w:tc>
      </w:tr>
      <w:tr w:rsidR="00976126" w:rsidRPr="00F266D4" w:rsidTr="00295ACA">
        <w:trPr>
          <w:trHeight w:val="547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976126" w:rsidRPr="00F266D4" w:rsidRDefault="00FF53EB" w:rsidP="003C36B8">
            <w:pPr>
              <w:pStyle w:val="Default"/>
              <w:rPr>
                <w:rFonts w:asciiTheme="minorHAnsi" w:hAnsiTheme="minorHAnsi"/>
                <w:b/>
                <w:lang w:val="uk-UA"/>
              </w:rPr>
            </w:pPr>
            <w:r w:rsidRPr="00F266D4">
              <w:rPr>
                <w:rFonts w:ascii="Times New Roman Полужирный" w:hAnsi="Times New Roman Полужирный"/>
                <w:b/>
                <w:lang w:val="uk-UA"/>
              </w:rPr>
              <w:t xml:space="preserve">Мета та завдання </w:t>
            </w:r>
          </w:p>
        </w:tc>
        <w:tc>
          <w:tcPr>
            <w:tcW w:w="1119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361B2F" w:rsidRPr="00F266D4" w:rsidRDefault="00295ACA" w:rsidP="003F0A38">
            <w:pPr>
              <w:widowControl w:val="0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</w:t>
            </w: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361B2F"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у аспірантів знань про зміст та напрямами реформування вищої освіти; теоретичні, організаційно-процесуальні, методичні засади процесу навчання і виховання студентської молоді, її наукової та професійної підготовки відповідно до державних та європейських стандартів, потреб суспільства.</w:t>
            </w:r>
          </w:p>
          <w:p w:rsidR="00295ACA" w:rsidRPr="00F266D4" w:rsidRDefault="00295ACA" w:rsidP="003F0A38">
            <w:pPr>
              <w:widowControl w:val="0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дисципліни:</w:t>
            </w:r>
          </w:p>
          <w:p w:rsidR="003F0A38" w:rsidRPr="00F266D4" w:rsidRDefault="003F0A38" w:rsidP="003F0A38">
            <w:pPr>
              <w:pStyle w:val="a9"/>
              <w:widowControl w:val="0"/>
              <w:numPr>
                <w:ilvl w:val="0"/>
                <w:numId w:val="34"/>
              </w:numPr>
              <w:tabs>
                <w:tab w:val="left" w:pos="317"/>
              </w:tabs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у аспірантів теоретичних, методологічних, методичних основ організації освітнього процесу в закладах вищої освіти;</w:t>
            </w:r>
          </w:p>
          <w:p w:rsidR="003F0A38" w:rsidRPr="00F266D4" w:rsidRDefault="003F0A38" w:rsidP="003F0A38">
            <w:pPr>
              <w:pStyle w:val="a9"/>
              <w:widowControl w:val="0"/>
              <w:numPr>
                <w:ilvl w:val="0"/>
                <w:numId w:val="34"/>
              </w:numPr>
              <w:tabs>
                <w:tab w:val="left" w:pos="317"/>
              </w:tabs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 аспірантами компетентностями реалізації освітніх програм відповідно до стандартів вищої освіти;</w:t>
            </w:r>
          </w:p>
          <w:p w:rsidR="003F0A38" w:rsidRPr="00F266D4" w:rsidRDefault="003F0A38" w:rsidP="003F0A38">
            <w:pPr>
              <w:pStyle w:val="a9"/>
              <w:widowControl w:val="0"/>
              <w:numPr>
                <w:ilvl w:val="0"/>
                <w:numId w:val="34"/>
              </w:numPr>
              <w:tabs>
                <w:tab w:val="left" w:pos="317"/>
              </w:tabs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набуття майбутніми викладачами умінь і навичок підготовки та проведення всіх видів занять і контрольних заходів у закладі вищої освіти; </w:t>
            </w:r>
          </w:p>
          <w:p w:rsidR="003F0A38" w:rsidRPr="00F266D4" w:rsidRDefault="003F0A38" w:rsidP="003F0A38">
            <w:pPr>
              <w:pStyle w:val="a9"/>
              <w:widowControl w:val="0"/>
              <w:numPr>
                <w:ilvl w:val="0"/>
                <w:numId w:val="34"/>
              </w:numPr>
              <w:tabs>
                <w:tab w:val="left" w:pos="317"/>
              </w:tabs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аспірантів до виховання, інтелектуально-творчого розвитку, тих, хто навчається;</w:t>
            </w:r>
          </w:p>
          <w:p w:rsidR="003F0A38" w:rsidRPr="00F266D4" w:rsidRDefault="003F0A38" w:rsidP="003F0A38">
            <w:pPr>
              <w:pStyle w:val="a9"/>
              <w:widowControl w:val="0"/>
              <w:numPr>
                <w:ilvl w:val="0"/>
                <w:numId w:val="34"/>
              </w:numPr>
              <w:tabs>
                <w:tab w:val="left" w:pos="317"/>
              </w:tabs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набуття здобувачами умінь здійснення науково-педагогічної діяльності;</w:t>
            </w:r>
          </w:p>
          <w:p w:rsidR="00976126" w:rsidRPr="00F266D4" w:rsidRDefault="003F0A38" w:rsidP="003F0A38">
            <w:pPr>
              <w:pStyle w:val="a9"/>
              <w:widowControl w:val="0"/>
              <w:numPr>
                <w:ilvl w:val="0"/>
                <w:numId w:val="34"/>
              </w:numPr>
              <w:tabs>
                <w:tab w:val="left" w:pos="317"/>
              </w:tabs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 аспірантами здатностями самоосвітньої діяльності, уміннями професійного саморуху.</w:t>
            </w:r>
          </w:p>
        </w:tc>
      </w:tr>
      <w:tr w:rsidR="00FE2849" w:rsidRPr="00F266D4" w:rsidTr="00295ACA">
        <w:trPr>
          <w:trHeight w:val="547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FE2849" w:rsidRPr="00F266D4" w:rsidRDefault="00FE2849" w:rsidP="003C36B8">
            <w:pPr>
              <w:pStyle w:val="Default"/>
              <w:rPr>
                <w:b/>
                <w:lang w:val="uk-UA"/>
              </w:rPr>
            </w:pPr>
            <w:r w:rsidRPr="00F266D4">
              <w:rPr>
                <w:b/>
                <w:lang w:val="uk-UA"/>
              </w:rPr>
              <w:t>Результати навчання (компетентності)</w:t>
            </w:r>
          </w:p>
          <w:p w:rsidR="00007388" w:rsidRPr="00F266D4" w:rsidRDefault="00007388" w:rsidP="003C36B8">
            <w:pPr>
              <w:pStyle w:val="Default"/>
              <w:rPr>
                <w:b/>
                <w:lang w:val="uk-UA"/>
              </w:rPr>
            </w:pPr>
          </w:p>
          <w:p w:rsidR="00007388" w:rsidRPr="00F266D4" w:rsidRDefault="00007388" w:rsidP="003C36B8">
            <w:pPr>
              <w:pStyle w:val="Default"/>
              <w:rPr>
                <w:i/>
                <w:color w:val="C00000"/>
                <w:lang w:val="uk-UA"/>
              </w:rPr>
            </w:pPr>
            <w:r w:rsidRPr="00F266D4">
              <w:rPr>
                <w:b/>
                <w:color w:val="C00000"/>
                <w:lang w:val="uk-UA"/>
              </w:rPr>
              <w:t xml:space="preserve"> </w:t>
            </w:r>
          </w:p>
        </w:tc>
        <w:tc>
          <w:tcPr>
            <w:tcW w:w="1119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У результаті вивчення дисципліни аспірант повинен: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b/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b/>
                <w:iCs/>
                <w:color w:val="000000"/>
                <w:sz w:val="24"/>
                <w:szCs w:val="24"/>
                <w:lang w:val="uk-UA"/>
              </w:rPr>
              <w:t>знати: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предмет і значення дисципліни «Педагогіка вищої освіти» для підготовки викладача закладів вищої освіти;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законодавче та нормативно-правове забезпечення вищої освіти;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структуру вищої освіти в Україні та інших країн;</w:t>
            </w:r>
          </w:p>
          <w:p w:rsidR="007D6A1E" w:rsidRPr="00F266D4" w:rsidRDefault="007D6A1E" w:rsidP="007D6A1E">
            <w:pPr>
              <w:pStyle w:val="2"/>
              <w:numPr>
                <w:ilvl w:val="0"/>
                <w:numId w:val="1"/>
              </w:numPr>
              <w:tabs>
                <w:tab w:val="left" w:pos="176"/>
                <w:tab w:val="left" w:pos="1560"/>
              </w:tabs>
              <w:spacing w:after="0" w:line="240" w:lineRule="auto"/>
              <w:ind w:hanging="6740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lastRenderedPageBreak/>
              <w:t>особливості системи управління якістю закладу вищої освіти;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структуру і зміст навчального процесу у закладі вищої освіти;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основи організації роботи викладачів, кафедри, деканату, адміністрації;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специфіку науково-педагогічної діяльності викладача вищої школи;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принципи розробки педагогічних технологій освітньо-виховної взаємодії зі студентами;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різноманітні дослідно-експериментальні форми педагогічної діяльності;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засоби активізації пізнавальної діяльності студентської аудиторії;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методи забезпечення ефективного управління навчально-творчою діяльністю.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b/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b/>
                <w:iCs/>
                <w:color w:val="000000"/>
                <w:sz w:val="24"/>
                <w:szCs w:val="24"/>
                <w:lang w:val="uk-UA"/>
              </w:rPr>
              <w:t>вміти: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аналізувати політику Української держави щодо розвитку вищої освіти в історичній ретроспективі;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виокремлювати принципи освіти, завдання навчальних закладів (Закон України "Про освіту");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з’ясовувати призначення стандартів вищої освіти, сутність організації навчально-виховного процесу у ЗВО (Закон України "Про вищу освіту");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досліджувати пріоритетні напрями розвитку освіти в Україні, виокремлювати тенденції підготовки фахівців у вищій школі з погляду перспектив її удосконалення (Національна доктрина розвитку освіти);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з’ясовувати напрями перетворень у галузі освіти на європейському просторі (на основі змісту Болонської декларації);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аналізувати структуру підготовки фахівців у закладі вищої освіти (кількість спеціальностей, їх конкретні назви й основні спеціалізації);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добирати приклади педагогічних ситуацій із діяльності ЗВО, які зорієнтовані на формування гуманістичних почуттів особистості;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аналізувати типовий навчальний підручник чи навчальний посібник зі свого фаху й оцінювати його зміст із погляду врахування дидактичних вимог;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складати план проведення практичного чи лабораторного заняття з окремої дисципліни, визначати його методичне забезпечення;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опрацьовувати інформаційні джерела з метою ознайомлення з технологією і методикою запровадження модульно-рейтингової системи організації навчання у ЗВО України;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здійснювати педагогічний аналіз форм і засобів виховання у навчальному закладі з позицій реалізації в них принципів виховання;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аналізувати дії викладачів вищої школи, які є виявом професіоналізму і педагогічної культури.</w:t>
            </w:r>
          </w:p>
          <w:p w:rsidR="007D6A1E" w:rsidRPr="00F266D4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b/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b/>
                <w:iCs/>
                <w:color w:val="000000"/>
                <w:sz w:val="24"/>
                <w:szCs w:val="24"/>
                <w:lang w:val="uk-UA"/>
              </w:rPr>
              <w:t>набути соціальних навичок (soft-skills):</w:t>
            </w:r>
          </w:p>
          <w:p w:rsidR="002857ED" w:rsidRDefault="007D6A1E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color w:val="000000"/>
                <w:sz w:val="24"/>
                <w:szCs w:val="24"/>
                <w:lang w:val="uk-UA"/>
              </w:rPr>
              <w:t>– здійснювати педагогічну комунікацію на засадах студентоцентрованого підходу, ефективно пояснювати і презентувати навчальний матеріал, взаємодіяти в проектній діяльності.</w:t>
            </w:r>
          </w:p>
          <w:p w:rsidR="00DB706B" w:rsidRDefault="00DB706B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</w:p>
          <w:p w:rsidR="00DB706B" w:rsidRPr="00F266D4" w:rsidRDefault="00DB706B" w:rsidP="007D6A1E">
            <w:pPr>
              <w:pStyle w:val="2"/>
              <w:tabs>
                <w:tab w:val="left" w:pos="324"/>
                <w:tab w:val="left" w:pos="1560"/>
              </w:tabs>
              <w:spacing w:after="0" w:line="240" w:lineRule="auto"/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</w:p>
        </w:tc>
      </w:tr>
      <w:tr w:rsidR="00DA7426" w:rsidRPr="00F266D4" w:rsidTr="00930900">
        <w:trPr>
          <w:trHeight w:val="547"/>
        </w:trPr>
        <w:tc>
          <w:tcPr>
            <w:tcW w:w="15016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DA7426" w:rsidRPr="00F266D4" w:rsidRDefault="00DA7426" w:rsidP="00166662">
            <w:pPr>
              <w:pStyle w:val="2"/>
              <w:numPr>
                <w:ilvl w:val="0"/>
                <w:numId w:val="6"/>
              </w:num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iCs/>
                <w:caps/>
                <w:snapToGrid w:val="0"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rFonts w:ascii="Times New Roman Полужирный" w:hAnsi="Times New Roman Полужирный"/>
                <w:b/>
                <w:iCs/>
                <w:caps/>
                <w:snapToGrid w:val="0"/>
                <w:color w:val="000000"/>
                <w:sz w:val="24"/>
                <w:szCs w:val="24"/>
                <w:lang w:val="uk-UA"/>
              </w:rPr>
              <w:lastRenderedPageBreak/>
              <w:t xml:space="preserve">тематичний план вивчення </w:t>
            </w:r>
            <w:r w:rsidR="00166662" w:rsidRPr="00F266D4">
              <w:rPr>
                <w:b/>
                <w:iCs/>
                <w:caps/>
                <w:snapToGrid w:val="0"/>
                <w:color w:val="000000"/>
                <w:sz w:val="24"/>
                <w:szCs w:val="24"/>
                <w:lang w:val="uk-UA"/>
              </w:rPr>
              <w:t>ДИСЦИПЛІНИ</w:t>
            </w:r>
          </w:p>
        </w:tc>
      </w:tr>
      <w:tr w:rsidR="00DA7426" w:rsidRPr="00F266D4" w:rsidTr="00930900">
        <w:trPr>
          <w:trHeight w:val="566"/>
        </w:trPr>
        <w:tc>
          <w:tcPr>
            <w:tcW w:w="15016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tbl>
            <w:tblPr>
              <w:tblW w:w="495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000" w:firstRow="0" w:lastRow="0" w:firstColumn="0" w:lastColumn="0" w:noHBand="0" w:noVBand="0"/>
            </w:tblPr>
            <w:tblGrid>
              <w:gridCol w:w="954"/>
              <w:gridCol w:w="8505"/>
              <w:gridCol w:w="1134"/>
              <w:gridCol w:w="851"/>
              <w:gridCol w:w="1276"/>
              <w:gridCol w:w="708"/>
              <w:gridCol w:w="1241"/>
            </w:tblGrid>
            <w:tr w:rsidR="003F0A38" w:rsidRPr="00F266D4" w:rsidTr="00980C24">
              <w:trPr>
                <w:trHeight w:val="359"/>
                <w:jc w:val="center"/>
              </w:trPr>
              <w:tc>
                <w:tcPr>
                  <w:tcW w:w="954" w:type="dxa"/>
                  <w:vMerge w:val="restart"/>
                  <w:vAlign w:val="center"/>
                </w:tcPr>
                <w:p w:rsidR="003F0A38" w:rsidRPr="00F266D4" w:rsidRDefault="003F0A38" w:rsidP="003F0A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505" w:type="dxa"/>
                  <w:vMerge w:val="restart"/>
                  <w:vAlign w:val="center"/>
                </w:tcPr>
                <w:p w:rsidR="003F0A38" w:rsidRPr="00F266D4" w:rsidRDefault="003F0A38" w:rsidP="003C36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Назва теми</w:t>
                  </w:r>
                </w:p>
              </w:tc>
              <w:tc>
                <w:tcPr>
                  <w:tcW w:w="3969" w:type="dxa"/>
                  <w:gridSpan w:val="4"/>
                </w:tcPr>
                <w:p w:rsidR="003F0A38" w:rsidRPr="00F266D4" w:rsidRDefault="003F0A38" w:rsidP="003C36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Кількість годин</w:t>
                  </w:r>
                </w:p>
              </w:tc>
              <w:tc>
                <w:tcPr>
                  <w:tcW w:w="1241" w:type="dxa"/>
                  <w:vMerge w:val="restart"/>
                </w:tcPr>
                <w:p w:rsidR="003F0A38" w:rsidRPr="00F266D4" w:rsidRDefault="003F0A38" w:rsidP="00361B2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Форма контролю</w:t>
                  </w:r>
                </w:p>
              </w:tc>
            </w:tr>
            <w:tr w:rsidR="00980C24" w:rsidRPr="00F266D4" w:rsidTr="00980C24">
              <w:trPr>
                <w:trHeight w:val="319"/>
                <w:jc w:val="center"/>
              </w:trPr>
              <w:tc>
                <w:tcPr>
                  <w:tcW w:w="954" w:type="dxa"/>
                  <w:vMerge/>
                </w:tcPr>
                <w:p w:rsidR="003F0A38" w:rsidRPr="00F266D4" w:rsidRDefault="003F0A38" w:rsidP="003C36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505" w:type="dxa"/>
                  <w:vMerge/>
                </w:tcPr>
                <w:p w:rsidR="003F0A38" w:rsidRPr="00F266D4" w:rsidRDefault="003F0A38" w:rsidP="003C36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3F0A38" w:rsidRPr="00F266D4" w:rsidRDefault="003F0A38" w:rsidP="003C36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Всього годин /кредитів</w:t>
                  </w:r>
                </w:p>
              </w:tc>
              <w:tc>
                <w:tcPr>
                  <w:tcW w:w="2835" w:type="dxa"/>
                  <w:gridSpan w:val="3"/>
                  <w:vAlign w:val="center"/>
                </w:tcPr>
                <w:p w:rsidR="003F0A38" w:rsidRPr="00F266D4" w:rsidRDefault="003F0A38" w:rsidP="003C36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з них</w:t>
                  </w:r>
                </w:p>
              </w:tc>
              <w:tc>
                <w:tcPr>
                  <w:tcW w:w="1241" w:type="dxa"/>
                  <w:vMerge/>
                </w:tcPr>
                <w:p w:rsidR="003F0A38" w:rsidRPr="00F266D4" w:rsidRDefault="003F0A38" w:rsidP="003C36B8">
                  <w:pPr>
                    <w:widowControl w:val="0"/>
                    <w:spacing w:after="0" w:line="240" w:lineRule="auto"/>
                    <w:ind w:left="283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980C24" w:rsidRPr="00F266D4" w:rsidTr="00980C24">
              <w:trPr>
                <w:cantSplit/>
                <w:trHeight w:val="1252"/>
                <w:jc w:val="center"/>
              </w:trPr>
              <w:tc>
                <w:tcPr>
                  <w:tcW w:w="954" w:type="dxa"/>
                  <w:vMerge/>
                </w:tcPr>
                <w:p w:rsidR="003F0A38" w:rsidRPr="00F266D4" w:rsidRDefault="003F0A38" w:rsidP="003C36B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505" w:type="dxa"/>
                  <w:vMerge/>
                </w:tcPr>
                <w:p w:rsidR="003F0A38" w:rsidRPr="00F266D4" w:rsidRDefault="003F0A38" w:rsidP="003C36B8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3F0A38" w:rsidRPr="00F266D4" w:rsidRDefault="003F0A38" w:rsidP="003C36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3F0A38" w:rsidRPr="00F266D4" w:rsidRDefault="003F0A38" w:rsidP="003C36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лекції</w:t>
                  </w:r>
                </w:p>
              </w:tc>
              <w:tc>
                <w:tcPr>
                  <w:tcW w:w="1276" w:type="dxa"/>
                  <w:vAlign w:val="center"/>
                </w:tcPr>
                <w:p w:rsidR="003F0A38" w:rsidRPr="00F266D4" w:rsidRDefault="003F0A38" w:rsidP="003C36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семінарські заняття</w:t>
                  </w:r>
                </w:p>
              </w:tc>
              <w:tc>
                <w:tcPr>
                  <w:tcW w:w="708" w:type="dxa"/>
                  <w:vAlign w:val="center"/>
                </w:tcPr>
                <w:p w:rsidR="003F0A38" w:rsidRPr="00F266D4" w:rsidRDefault="003F0A38" w:rsidP="003C36B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СРС</w:t>
                  </w:r>
                </w:p>
              </w:tc>
              <w:tc>
                <w:tcPr>
                  <w:tcW w:w="1241" w:type="dxa"/>
                  <w:vMerge/>
                </w:tcPr>
                <w:p w:rsidR="003F0A38" w:rsidRPr="00F266D4" w:rsidRDefault="003F0A38" w:rsidP="003C36B8">
                  <w:pPr>
                    <w:widowControl w:val="0"/>
                    <w:spacing w:after="0" w:line="240" w:lineRule="auto"/>
                    <w:ind w:left="283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890156" w:rsidRPr="00F266D4" w:rsidTr="00980C24">
              <w:trPr>
                <w:trHeight w:val="20"/>
                <w:jc w:val="center"/>
              </w:trPr>
              <w:tc>
                <w:tcPr>
                  <w:tcW w:w="954" w:type="dxa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Тема 1.</w:t>
                  </w:r>
                </w:p>
              </w:tc>
              <w:tc>
                <w:tcPr>
                  <w:tcW w:w="8505" w:type="dxa"/>
                </w:tcPr>
                <w:p w:rsidR="00890156" w:rsidRPr="00F266D4" w:rsidRDefault="00890156" w:rsidP="0089015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Система вищої освіти в Україні та за кордоном</w:t>
                  </w:r>
                </w:p>
              </w:tc>
              <w:tc>
                <w:tcPr>
                  <w:tcW w:w="1134" w:type="dxa"/>
                  <w:vAlign w:val="center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8</w:t>
                  </w:r>
                </w:p>
              </w:tc>
              <w:tc>
                <w:tcPr>
                  <w:tcW w:w="851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708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1241" w:type="dxa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ДС, ІР</w:t>
                  </w:r>
                </w:p>
              </w:tc>
            </w:tr>
            <w:tr w:rsidR="00890156" w:rsidRPr="00F266D4" w:rsidTr="00980C24">
              <w:trPr>
                <w:trHeight w:val="20"/>
                <w:jc w:val="center"/>
              </w:trPr>
              <w:tc>
                <w:tcPr>
                  <w:tcW w:w="954" w:type="dxa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Тема 2.</w:t>
                  </w:r>
                </w:p>
              </w:tc>
              <w:tc>
                <w:tcPr>
                  <w:tcW w:w="8505" w:type="dxa"/>
                </w:tcPr>
                <w:p w:rsidR="00890156" w:rsidRPr="00F266D4" w:rsidRDefault="00890156" w:rsidP="0089015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Управління навчально-виховним процесом закладу вищої освіти</w:t>
                  </w:r>
                </w:p>
              </w:tc>
              <w:tc>
                <w:tcPr>
                  <w:tcW w:w="1134" w:type="dxa"/>
                  <w:vAlign w:val="center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10</w:t>
                  </w:r>
                </w:p>
              </w:tc>
              <w:tc>
                <w:tcPr>
                  <w:tcW w:w="851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1241" w:type="dxa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ДС, РМГ</w:t>
                  </w:r>
                </w:p>
              </w:tc>
            </w:tr>
            <w:tr w:rsidR="00890156" w:rsidRPr="00F266D4" w:rsidTr="00980C24">
              <w:trPr>
                <w:trHeight w:val="20"/>
                <w:jc w:val="center"/>
              </w:trPr>
              <w:tc>
                <w:tcPr>
                  <w:tcW w:w="954" w:type="dxa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Тема 3.</w:t>
                  </w:r>
                </w:p>
              </w:tc>
              <w:tc>
                <w:tcPr>
                  <w:tcW w:w="8505" w:type="dxa"/>
                </w:tcPr>
                <w:p w:rsidR="00890156" w:rsidRPr="00F266D4" w:rsidRDefault="00890156" w:rsidP="0089015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Дидактичні основи педагогічного процесу</w:t>
                  </w:r>
                </w:p>
              </w:tc>
              <w:tc>
                <w:tcPr>
                  <w:tcW w:w="1134" w:type="dxa"/>
                  <w:vAlign w:val="center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10</w:t>
                  </w:r>
                </w:p>
              </w:tc>
              <w:tc>
                <w:tcPr>
                  <w:tcW w:w="851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1241" w:type="dxa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ТР</w:t>
                  </w:r>
                </w:p>
              </w:tc>
            </w:tr>
            <w:tr w:rsidR="00890156" w:rsidRPr="00F266D4" w:rsidTr="00980C24">
              <w:trPr>
                <w:trHeight w:val="20"/>
                <w:jc w:val="center"/>
              </w:trPr>
              <w:tc>
                <w:tcPr>
                  <w:tcW w:w="954" w:type="dxa"/>
                </w:tcPr>
                <w:p w:rsidR="00890156" w:rsidRPr="00F266D4" w:rsidRDefault="00890156" w:rsidP="00890156">
                  <w:pPr>
                    <w:spacing w:after="0" w:line="240" w:lineRule="auto"/>
                    <w:ind w:left="-18" w:firstLine="18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Тема 4.</w:t>
                  </w:r>
                </w:p>
              </w:tc>
              <w:tc>
                <w:tcPr>
                  <w:tcW w:w="8505" w:type="dxa"/>
                </w:tcPr>
                <w:p w:rsidR="00890156" w:rsidRPr="00F266D4" w:rsidRDefault="00890156" w:rsidP="00890156">
                  <w:pPr>
                    <w:spacing w:after="0" w:line="240" w:lineRule="auto"/>
                    <w:ind w:left="-18" w:right="-225" w:firstLine="18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Методи і форми організації навчального процесу у закладі вищої освіти.</w:t>
                  </w:r>
                </w:p>
              </w:tc>
              <w:tc>
                <w:tcPr>
                  <w:tcW w:w="1134" w:type="dxa"/>
                  <w:vAlign w:val="center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10</w:t>
                  </w:r>
                </w:p>
              </w:tc>
              <w:tc>
                <w:tcPr>
                  <w:tcW w:w="851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1241" w:type="dxa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РМГ</w:t>
                  </w:r>
                </w:p>
              </w:tc>
            </w:tr>
            <w:tr w:rsidR="00890156" w:rsidRPr="00F266D4" w:rsidTr="00980C24">
              <w:trPr>
                <w:trHeight w:val="20"/>
                <w:jc w:val="center"/>
              </w:trPr>
              <w:tc>
                <w:tcPr>
                  <w:tcW w:w="954" w:type="dxa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Тема 5.</w:t>
                  </w:r>
                </w:p>
              </w:tc>
              <w:tc>
                <w:tcPr>
                  <w:tcW w:w="8505" w:type="dxa"/>
                </w:tcPr>
                <w:p w:rsidR="00890156" w:rsidRPr="00F266D4" w:rsidRDefault="00890156" w:rsidP="0089015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901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val="uk-UA"/>
                    </w:rPr>
                    <w:t>Інноваційні та інформаційні технології у вищій освіті.</w:t>
                  </w:r>
                </w:p>
              </w:tc>
              <w:tc>
                <w:tcPr>
                  <w:tcW w:w="1134" w:type="dxa"/>
                  <w:vAlign w:val="center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1241" w:type="dxa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ІП</w:t>
                  </w:r>
                </w:p>
              </w:tc>
            </w:tr>
            <w:tr w:rsidR="00890156" w:rsidRPr="00F266D4" w:rsidTr="00980C24">
              <w:trPr>
                <w:trHeight w:val="309"/>
                <w:jc w:val="center"/>
              </w:trPr>
              <w:tc>
                <w:tcPr>
                  <w:tcW w:w="954" w:type="dxa"/>
                </w:tcPr>
                <w:p w:rsidR="00890156" w:rsidRPr="00F266D4" w:rsidRDefault="00890156" w:rsidP="00890156">
                  <w:pPr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 xml:space="preserve">Тема 6.  </w:t>
                  </w:r>
                </w:p>
              </w:tc>
              <w:tc>
                <w:tcPr>
                  <w:tcW w:w="8505" w:type="dxa"/>
                </w:tcPr>
                <w:p w:rsidR="00890156" w:rsidRPr="00F266D4" w:rsidRDefault="00890156" w:rsidP="0089015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Навчальний процес у ЗВО як спосіб реалізації завдань професійної підготовки студентів.</w:t>
                  </w:r>
                </w:p>
              </w:tc>
              <w:tc>
                <w:tcPr>
                  <w:tcW w:w="1134" w:type="dxa"/>
                  <w:vAlign w:val="center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10</w:t>
                  </w:r>
                </w:p>
              </w:tc>
              <w:tc>
                <w:tcPr>
                  <w:tcW w:w="851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1241" w:type="dxa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ДС</w:t>
                  </w:r>
                </w:p>
              </w:tc>
            </w:tr>
            <w:tr w:rsidR="00890156" w:rsidRPr="00F266D4" w:rsidTr="00980C24">
              <w:trPr>
                <w:trHeight w:val="20"/>
                <w:jc w:val="center"/>
              </w:trPr>
              <w:tc>
                <w:tcPr>
                  <w:tcW w:w="954" w:type="dxa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Тема 7.</w:t>
                  </w:r>
                </w:p>
              </w:tc>
              <w:tc>
                <w:tcPr>
                  <w:tcW w:w="8505" w:type="dxa"/>
                </w:tcPr>
                <w:p w:rsidR="00890156" w:rsidRPr="00F266D4" w:rsidRDefault="00890156" w:rsidP="0089015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90156">
                    <w:rPr>
                      <w:rFonts w:ascii="Times New Roman" w:eastAsia="Calibri" w:hAnsi="Times New Roman" w:cs="Times New Roman"/>
                      <w:sz w:val="24"/>
                      <w:szCs w:val="28"/>
                      <w:lang w:val="uk-UA"/>
                    </w:rPr>
                    <w:t>Педагогічна майстерність викладача закладу вищої освіти.</w:t>
                  </w:r>
                </w:p>
              </w:tc>
              <w:tc>
                <w:tcPr>
                  <w:tcW w:w="1134" w:type="dxa"/>
                  <w:vAlign w:val="center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10</w:t>
                  </w:r>
                </w:p>
              </w:tc>
              <w:tc>
                <w:tcPr>
                  <w:tcW w:w="851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708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hAnsi="Times New Roman" w:cs="Times New Roman"/>
                      <w:sz w:val="24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1241" w:type="dxa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lang w:val="uk-UA"/>
                    </w:rPr>
                    <w:t>ТР, РМГ</w:t>
                  </w:r>
                </w:p>
              </w:tc>
            </w:tr>
            <w:tr w:rsidR="00890156" w:rsidRPr="00F266D4" w:rsidTr="00980C24">
              <w:trPr>
                <w:trHeight w:val="20"/>
                <w:jc w:val="center"/>
              </w:trPr>
              <w:tc>
                <w:tcPr>
                  <w:tcW w:w="954" w:type="dxa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Тема 8.</w:t>
                  </w:r>
                </w:p>
              </w:tc>
              <w:tc>
                <w:tcPr>
                  <w:tcW w:w="8505" w:type="dxa"/>
                </w:tcPr>
                <w:p w:rsidR="00890156" w:rsidRPr="00F266D4" w:rsidRDefault="00890156" w:rsidP="00890156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90156">
                    <w:rPr>
                      <w:rFonts w:ascii="Times New Roman" w:hAnsi="Times New Roman" w:cs="Times New Roman"/>
                      <w:lang w:val="uk-UA"/>
                    </w:rPr>
                    <w:t>Педагогічна практика як чинник професійного становлення майбутнього викладача.</w:t>
                  </w:r>
                </w:p>
              </w:tc>
              <w:tc>
                <w:tcPr>
                  <w:tcW w:w="1134" w:type="dxa"/>
                  <w:vAlign w:val="center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20</w:t>
                  </w:r>
                </w:p>
              </w:tc>
              <w:tc>
                <w:tcPr>
                  <w:tcW w:w="851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708" w:type="dxa"/>
                  <w:vAlign w:val="center"/>
                </w:tcPr>
                <w:p w:rsidR="00890156" w:rsidRPr="00890156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val="uk-UA"/>
                    </w:rPr>
                  </w:pPr>
                  <w:r w:rsidRPr="008901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8"/>
                      <w:lang w:val="uk-UA"/>
                    </w:rPr>
                    <w:t>10</w:t>
                  </w:r>
                </w:p>
              </w:tc>
              <w:tc>
                <w:tcPr>
                  <w:tcW w:w="1241" w:type="dxa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З</w:t>
                  </w:r>
                </w:p>
              </w:tc>
            </w:tr>
            <w:tr w:rsidR="00890156" w:rsidRPr="00F266D4" w:rsidTr="00980C24">
              <w:trPr>
                <w:trHeight w:val="20"/>
                <w:jc w:val="center"/>
              </w:trPr>
              <w:tc>
                <w:tcPr>
                  <w:tcW w:w="9459" w:type="dxa"/>
                  <w:gridSpan w:val="2"/>
                </w:tcPr>
                <w:p w:rsidR="00890156" w:rsidRPr="00F266D4" w:rsidRDefault="00890156" w:rsidP="0089015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b/>
                      <w:lang w:val="uk-UA"/>
                    </w:rPr>
                    <w:t>РАЗОМ</w:t>
                  </w:r>
                </w:p>
              </w:tc>
              <w:tc>
                <w:tcPr>
                  <w:tcW w:w="1134" w:type="dxa"/>
                  <w:vAlign w:val="center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b/>
                      <w:lang w:val="uk-UA"/>
                    </w:rPr>
                    <w:t>90/3</w:t>
                  </w:r>
                </w:p>
              </w:tc>
              <w:tc>
                <w:tcPr>
                  <w:tcW w:w="851" w:type="dxa"/>
                  <w:vAlign w:val="center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20</w:t>
                  </w:r>
                </w:p>
              </w:tc>
              <w:tc>
                <w:tcPr>
                  <w:tcW w:w="1276" w:type="dxa"/>
                  <w:vAlign w:val="center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b/>
                      <w:lang w:val="uk-UA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8</w:t>
                  </w:r>
                </w:p>
              </w:tc>
              <w:tc>
                <w:tcPr>
                  <w:tcW w:w="708" w:type="dxa"/>
                  <w:vAlign w:val="center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b/>
                      <w:lang w:val="uk-UA"/>
                    </w:rPr>
                    <w:t>62</w:t>
                  </w:r>
                </w:p>
              </w:tc>
              <w:tc>
                <w:tcPr>
                  <w:tcW w:w="1241" w:type="dxa"/>
                </w:tcPr>
                <w:p w:rsidR="00890156" w:rsidRPr="00F266D4" w:rsidRDefault="00890156" w:rsidP="0089015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F266D4">
                    <w:rPr>
                      <w:rFonts w:ascii="Times New Roman" w:hAnsi="Times New Roman" w:cs="Times New Roman"/>
                      <w:b/>
                      <w:lang w:val="uk-UA"/>
                    </w:rPr>
                    <w:t>Залік</w:t>
                  </w:r>
                </w:p>
              </w:tc>
            </w:tr>
          </w:tbl>
          <w:p w:rsidR="00DA7426" w:rsidRPr="00F266D4" w:rsidRDefault="00DA7426" w:rsidP="00F266D4">
            <w:pPr>
              <w:pStyle w:val="21"/>
              <w:spacing w:after="0" w:line="240" w:lineRule="auto"/>
              <w:ind w:left="0"/>
              <w:jc w:val="both"/>
              <w:rPr>
                <w:b/>
                <w:iCs/>
                <w:snapToGrid w:val="0"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color w:val="000000"/>
                <w:sz w:val="24"/>
                <w:szCs w:val="24"/>
                <w:lang w:val="uk-UA"/>
              </w:rPr>
              <w:t xml:space="preserve">ДС – дискусія; </w:t>
            </w:r>
            <w:r w:rsidRPr="00F266D4">
              <w:rPr>
                <w:caps/>
                <w:sz w:val="24"/>
                <w:szCs w:val="24"/>
                <w:lang w:val="uk-UA"/>
              </w:rPr>
              <w:t xml:space="preserve">ТР – </w:t>
            </w:r>
            <w:r w:rsidRPr="00F266D4">
              <w:rPr>
                <w:sz w:val="24"/>
                <w:szCs w:val="24"/>
                <w:lang w:val="uk-UA"/>
              </w:rPr>
              <w:t xml:space="preserve">Тренінг; </w:t>
            </w:r>
            <w:r w:rsidRPr="00F266D4">
              <w:rPr>
                <w:caps/>
                <w:sz w:val="24"/>
                <w:szCs w:val="24"/>
                <w:lang w:val="uk-UA"/>
              </w:rPr>
              <w:t xml:space="preserve"> </w:t>
            </w:r>
            <w:r w:rsidRPr="00F266D4">
              <w:rPr>
                <w:sz w:val="24"/>
                <w:szCs w:val="24"/>
                <w:lang w:val="uk-UA"/>
              </w:rPr>
              <w:t xml:space="preserve">ІР – </w:t>
            </w:r>
            <w:r w:rsidRPr="00F266D4">
              <w:rPr>
                <w:color w:val="000000"/>
                <w:sz w:val="24"/>
                <w:szCs w:val="24"/>
                <w:lang w:val="uk-UA"/>
              </w:rPr>
              <w:t xml:space="preserve">індивідуальна робота;   РМГ – робота в малих групах;  </w:t>
            </w:r>
            <w:r w:rsidR="00890156">
              <w:rPr>
                <w:color w:val="000000"/>
                <w:sz w:val="24"/>
                <w:szCs w:val="24"/>
                <w:lang w:val="uk-UA"/>
              </w:rPr>
              <w:t xml:space="preserve">ІП – індивідуальний проект, </w:t>
            </w:r>
            <w:r w:rsidR="00890156" w:rsidRPr="006F15C3">
              <w:rPr>
                <w:color w:val="000000"/>
                <w:sz w:val="24"/>
                <w:szCs w:val="28"/>
                <w:lang w:val="uk-UA"/>
              </w:rPr>
              <w:t>З – звіт з практики</w:t>
            </w:r>
          </w:p>
        </w:tc>
      </w:tr>
      <w:tr w:rsidR="00DA7426" w:rsidRPr="00F266D4" w:rsidTr="00930900">
        <w:trPr>
          <w:trHeight w:val="547"/>
        </w:trPr>
        <w:tc>
          <w:tcPr>
            <w:tcW w:w="15016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DA7426" w:rsidRPr="00F266D4" w:rsidRDefault="00DA7426" w:rsidP="00A064BF">
            <w:pPr>
              <w:pStyle w:val="a9"/>
              <w:numPr>
                <w:ilvl w:val="0"/>
                <w:numId w:val="6"/>
              </w:numPr>
              <w:jc w:val="center"/>
              <w:rPr>
                <w:b/>
                <w:iCs/>
                <w:snapToGrid w:val="0"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rFonts w:ascii="Times New Roman Полужирный" w:hAnsi="Times New Roman Полужирный" w:cs="Times New Roman"/>
                <w:b/>
                <w:caps/>
                <w:sz w:val="24"/>
                <w:szCs w:val="28"/>
                <w:lang w:val="uk-UA"/>
              </w:rPr>
              <w:t>ПЕРЕЛІК</w:t>
            </w:r>
            <w:r w:rsidRPr="00F266D4">
              <w:rPr>
                <w:rFonts w:cs="Times New Roman"/>
                <w:b/>
                <w:caps/>
                <w:szCs w:val="28"/>
                <w:lang w:val="uk-UA"/>
              </w:rPr>
              <w:t xml:space="preserve"> </w:t>
            </w:r>
            <w:r w:rsidRPr="00F266D4">
              <w:rPr>
                <w:rFonts w:ascii="Times New Roman Полужирный" w:hAnsi="Times New Roman Полужирный" w:cs="Times New Roman"/>
                <w:b/>
                <w:caps/>
                <w:sz w:val="24"/>
                <w:szCs w:val="28"/>
                <w:lang w:val="uk-UA"/>
              </w:rPr>
              <w:t xml:space="preserve">навчальних робіт та їх оцінка в балах </w:t>
            </w:r>
          </w:p>
        </w:tc>
      </w:tr>
      <w:tr w:rsidR="00DA7426" w:rsidRPr="00F266D4" w:rsidTr="00930900">
        <w:trPr>
          <w:trHeight w:val="269"/>
        </w:trPr>
        <w:tc>
          <w:tcPr>
            <w:tcW w:w="15016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144DF3" w:rsidRPr="00F266D4" w:rsidRDefault="00F266D4" w:rsidP="00F266D4">
            <w:pPr>
              <w:pStyle w:val="2"/>
              <w:tabs>
                <w:tab w:val="left" w:pos="1134"/>
              </w:tabs>
              <w:spacing w:after="0" w:line="240" w:lineRule="auto"/>
              <w:rPr>
                <w:iCs/>
                <w:snapToGrid w:val="0"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4039870</wp:posOffset>
                      </wp:positionH>
                      <wp:positionV relativeFrom="paragraph">
                        <wp:posOffset>13335</wp:posOffset>
                      </wp:positionV>
                      <wp:extent cx="121920" cy="657860"/>
                      <wp:effectExtent l="0" t="0" r="11430" b="27940"/>
                      <wp:wrapNone/>
                      <wp:docPr id="9" name="Правая фигурная скобк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65786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BA1C05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9" o:spid="_x0000_s1026" type="#_x0000_t88" style="position:absolute;margin-left:318.1pt;margin-top:1.05pt;width:9.6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" adj="334" strokecolor="black [3213]"/>
                  </w:pict>
                </mc:Fallback>
              </mc:AlternateContent>
            </w:r>
            <w:r w:rsidRPr="00F266D4">
              <w:rPr>
                <w:iCs/>
                <w:snapToGrid w:val="0"/>
                <w:color w:val="000000"/>
                <w:sz w:val="24"/>
                <w:szCs w:val="24"/>
                <w:lang w:val="uk-UA"/>
              </w:rPr>
              <w:t>Участь у дискусіях, робота в малих групах – 20 балів</w:t>
            </w:r>
          </w:p>
          <w:p w:rsidR="00F266D4" w:rsidRPr="00F266D4" w:rsidRDefault="00F266D4" w:rsidP="00F266D4">
            <w:pPr>
              <w:pStyle w:val="2"/>
              <w:tabs>
                <w:tab w:val="left" w:pos="1134"/>
              </w:tabs>
              <w:spacing w:after="0" w:line="240" w:lineRule="auto"/>
              <w:rPr>
                <w:iCs/>
                <w:snapToGrid w:val="0"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4226560</wp:posOffset>
                      </wp:positionH>
                      <wp:positionV relativeFrom="paragraph">
                        <wp:posOffset>36195</wp:posOffset>
                      </wp:positionV>
                      <wp:extent cx="815340" cy="250190"/>
                      <wp:effectExtent l="0" t="0" r="3810" b="0"/>
                      <wp:wrapNone/>
                      <wp:docPr id="10" name="Надпись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5340" cy="250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66D4" w:rsidRPr="00F266D4" w:rsidRDefault="00F266D4" w:rsidP="00F266D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uk-UA"/>
                                    </w:rPr>
                                  </w:pPr>
                                  <w:r w:rsidRPr="00F266D4"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uk-UA"/>
                                    </w:rPr>
                                    <w:t>100 балів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0" o:spid="_x0000_s1026" type="#_x0000_t202" style="position:absolute;margin-left:332.8pt;margin-top:2.85pt;width:64.2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" fillcolor="white [3201]" stroked="f" strokeweight=".5pt">
                      <v:textbox>
                        <w:txbxContent>
                          <w:p w:rsidR="00F266D4" w:rsidRPr="00F266D4" w:rsidRDefault="00F266D4" w:rsidP="00F266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</w:pPr>
                            <w:r w:rsidRPr="00F266D4">
                              <w:rPr>
                                <w:rFonts w:ascii="Times New Roman" w:hAnsi="Times New Roman" w:cs="Times New Roman"/>
                                <w:sz w:val="24"/>
                                <w:lang w:val="uk-UA"/>
                              </w:rPr>
                              <w:t>100 балів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66D4">
              <w:rPr>
                <w:iCs/>
                <w:snapToGrid w:val="0"/>
                <w:color w:val="000000"/>
                <w:sz w:val="24"/>
                <w:szCs w:val="24"/>
                <w:lang w:val="uk-UA"/>
              </w:rPr>
              <w:t>Виконання індивідуальної роботи – 20 балів</w:t>
            </w:r>
          </w:p>
          <w:p w:rsidR="00F266D4" w:rsidRPr="00F266D4" w:rsidRDefault="00F266D4" w:rsidP="00F266D4">
            <w:pPr>
              <w:pStyle w:val="2"/>
              <w:tabs>
                <w:tab w:val="left" w:pos="1134"/>
              </w:tabs>
              <w:spacing w:after="0" w:line="240" w:lineRule="auto"/>
              <w:rPr>
                <w:iCs/>
                <w:snapToGrid w:val="0"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snapToGrid w:val="0"/>
                <w:color w:val="000000"/>
                <w:sz w:val="24"/>
                <w:szCs w:val="24"/>
                <w:lang w:val="uk-UA"/>
              </w:rPr>
              <w:t>Проходження тренінгу – 10 балів</w:t>
            </w:r>
          </w:p>
          <w:p w:rsidR="00F266D4" w:rsidRPr="00F266D4" w:rsidRDefault="00F266D4" w:rsidP="00F266D4">
            <w:pPr>
              <w:pStyle w:val="2"/>
              <w:tabs>
                <w:tab w:val="left" w:pos="1134"/>
              </w:tabs>
              <w:spacing w:after="0" w:line="240" w:lineRule="auto"/>
              <w:rPr>
                <w:b/>
                <w:iCs/>
                <w:snapToGrid w:val="0"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iCs/>
                <w:snapToGrid w:val="0"/>
                <w:color w:val="000000"/>
                <w:sz w:val="24"/>
                <w:szCs w:val="24"/>
                <w:lang w:val="uk-UA"/>
              </w:rPr>
              <w:t>Виконання та захист індивідуального проекту – 50 балів</w:t>
            </w:r>
          </w:p>
        </w:tc>
      </w:tr>
      <w:tr w:rsidR="00EE7FA2" w:rsidRPr="00F266D4" w:rsidTr="00930900">
        <w:trPr>
          <w:trHeight w:val="547"/>
        </w:trPr>
        <w:tc>
          <w:tcPr>
            <w:tcW w:w="15016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EE7FA2" w:rsidRPr="00F266D4" w:rsidRDefault="00EE7FA2" w:rsidP="003C36B8">
            <w:pPr>
              <w:pStyle w:val="2"/>
              <w:numPr>
                <w:ilvl w:val="0"/>
                <w:numId w:val="6"/>
              </w:num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iCs/>
                <w:caps/>
                <w:snapToGrid w:val="0"/>
                <w:color w:val="000000"/>
                <w:sz w:val="24"/>
                <w:szCs w:val="24"/>
                <w:lang w:val="uk-UA"/>
              </w:rPr>
            </w:pPr>
            <w:r w:rsidRPr="00F266D4">
              <w:rPr>
                <w:rFonts w:ascii="Times New Roman Полужирный" w:hAnsi="Times New Roman Полужирный"/>
                <w:b/>
                <w:caps/>
                <w:sz w:val="24"/>
                <w:szCs w:val="24"/>
                <w:lang w:val="uk-UA"/>
              </w:rPr>
              <w:t>Політика КНТЕУ та очікування</w:t>
            </w:r>
          </w:p>
        </w:tc>
      </w:tr>
      <w:tr w:rsidR="00EE7FA2" w:rsidRPr="00F266D4" w:rsidTr="00295ACA">
        <w:trPr>
          <w:trHeight w:val="547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EE7FA2" w:rsidRPr="00F266D4" w:rsidRDefault="00EE7FA2" w:rsidP="003C36B8">
            <w:pPr>
              <w:pStyle w:val="Default"/>
              <w:rPr>
                <w:b/>
                <w:lang w:val="uk-UA"/>
              </w:rPr>
            </w:pPr>
            <w:r w:rsidRPr="00F266D4">
              <w:rPr>
                <w:b/>
                <w:lang w:val="uk-UA"/>
              </w:rPr>
              <w:t>Дотримання умов доброчесності</w:t>
            </w:r>
          </w:p>
        </w:tc>
        <w:tc>
          <w:tcPr>
            <w:tcW w:w="1119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BD2AF1" w:rsidRPr="00F266D4" w:rsidRDefault="00BD2AF1" w:rsidP="003C36B8">
            <w:pPr>
              <w:pStyle w:val="2"/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F266D4">
              <w:rPr>
                <w:b/>
                <w:iCs/>
                <w:snapToGrid w:val="0"/>
                <w:color w:val="000000"/>
                <w:sz w:val="24"/>
                <w:szCs w:val="24"/>
                <w:lang w:val="uk-UA"/>
              </w:rPr>
              <w:t xml:space="preserve">Дотримання положень «Етичного </w:t>
            </w:r>
            <w:r w:rsidR="00845FA2" w:rsidRPr="00F266D4">
              <w:rPr>
                <w:b/>
                <w:iCs/>
                <w:snapToGrid w:val="0"/>
                <w:color w:val="000000"/>
                <w:sz w:val="24"/>
                <w:szCs w:val="24"/>
                <w:lang w:val="uk-UA"/>
              </w:rPr>
              <w:t>кодекс</w:t>
            </w:r>
            <w:r w:rsidRPr="00F266D4">
              <w:rPr>
                <w:b/>
                <w:iCs/>
                <w:snapToGrid w:val="0"/>
                <w:color w:val="000000"/>
                <w:sz w:val="24"/>
                <w:szCs w:val="24"/>
                <w:lang w:val="uk-UA"/>
              </w:rPr>
              <w:t>у</w:t>
            </w:r>
            <w:r w:rsidR="00845FA2" w:rsidRPr="00F266D4">
              <w:rPr>
                <w:b/>
                <w:iCs/>
                <w:snapToGrid w:val="0"/>
                <w:color w:val="000000"/>
                <w:sz w:val="24"/>
                <w:szCs w:val="24"/>
                <w:lang w:val="uk-UA"/>
              </w:rPr>
              <w:t xml:space="preserve"> здобувача вищої освіти КНТЕУ</w:t>
            </w:r>
            <w:r w:rsidRPr="00F266D4">
              <w:rPr>
                <w:b/>
                <w:iCs/>
                <w:snapToGrid w:val="0"/>
                <w:color w:val="000000"/>
                <w:sz w:val="24"/>
                <w:szCs w:val="24"/>
                <w:lang w:val="uk-UA"/>
              </w:rPr>
              <w:t>».</w:t>
            </w:r>
            <w:r w:rsidRPr="00F266D4">
              <w:rPr>
                <w:sz w:val="24"/>
                <w:szCs w:val="24"/>
                <w:lang w:val="uk-UA"/>
              </w:rPr>
              <w:t xml:space="preserve"> </w:t>
            </w:r>
          </w:p>
          <w:p w:rsidR="00EE7FA2" w:rsidRPr="00F266D4" w:rsidRDefault="00BD2AF1" w:rsidP="003C36B8">
            <w:pPr>
              <w:pStyle w:val="2"/>
              <w:tabs>
                <w:tab w:val="left" w:pos="1134"/>
              </w:tabs>
              <w:spacing w:after="0" w:line="240" w:lineRule="auto"/>
              <w:rPr>
                <w:b/>
                <w:iCs/>
                <w:snapToGrid w:val="0"/>
                <w:sz w:val="24"/>
                <w:szCs w:val="24"/>
                <w:lang w:val="uk-UA"/>
              </w:rPr>
            </w:pPr>
            <w:r w:rsidRPr="00F266D4">
              <w:rPr>
                <w:sz w:val="24"/>
                <w:szCs w:val="24"/>
                <w:lang w:val="uk-UA"/>
              </w:rPr>
              <w:t>Доступний за посиланням</w:t>
            </w:r>
            <w:r w:rsidRPr="00F266D4">
              <w:rPr>
                <w:b/>
                <w:iCs/>
                <w:snapToGrid w:val="0"/>
                <w:sz w:val="24"/>
                <w:szCs w:val="24"/>
                <w:lang w:val="uk-UA"/>
              </w:rPr>
              <w:t xml:space="preserve">: </w:t>
            </w:r>
            <w:hyperlink r:id="rId10" w:history="1">
              <w:r w:rsidR="00845FA2" w:rsidRPr="00F266D4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https://knute.edu.ua/file/NjY4NQ==/dc009c9856967b80bb56d6f5ae120f35.pdf</w:t>
              </w:r>
            </w:hyperlink>
          </w:p>
        </w:tc>
      </w:tr>
      <w:tr w:rsidR="00EE7FA2" w:rsidRPr="00F266D4" w:rsidTr="00295ACA">
        <w:trPr>
          <w:trHeight w:val="547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EE7FA2" w:rsidRPr="00F266D4" w:rsidRDefault="00EE7FA2" w:rsidP="003C36B8">
            <w:pPr>
              <w:pStyle w:val="Default"/>
              <w:rPr>
                <w:b/>
                <w:lang w:val="uk-UA"/>
              </w:rPr>
            </w:pPr>
            <w:r w:rsidRPr="00F266D4">
              <w:rPr>
                <w:b/>
                <w:lang w:val="uk-UA"/>
              </w:rPr>
              <w:t>Очікування</w:t>
            </w:r>
          </w:p>
        </w:tc>
        <w:tc>
          <w:tcPr>
            <w:tcW w:w="1119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BD2AF1" w:rsidRPr="00F266D4" w:rsidRDefault="00EE7FA2" w:rsidP="003C36B8">
            <w:pPr>
              <w:pStyle w:val="2"/>
              <w:tabs>
                <w:tab w:val="left" w:pos="1134"/>
              </w:tabs>
              <w:spacing w:after="0" w:line="240" w:lineRule="auto"/>
              <w:rPr>
                <w:b/>
                <w:iCs/>
                <w:snapToGrid w:val="0"/>
                <w:sz w:val="24"/>
                <w:szCs w:val="24"/>
                <w:lang w:val="uk-UA"/>
              </w:rPr>
            </w:pPr>
            <w:r w:rsidRPr="00F266D4">
              <w:rPr>
                <w:b/>
                <w:iCs/>
                <w:snapToGrid w:val="0"/>
                <w:sz w:val="24"/>
                <w:szCs w:val="24"/>
                <w:lang w:val="uk-UA"/>
              </w:rPr>
              <w:t xml:space="preserve">Організація освітнього процесу та відвідування занять відповідно до </w:t>
            </w:r>
            <w:r w:rsidR="00E11790" w:rsidRPr="00F266D4">
              <w:rPr>
                <w:b/>
                <w:iCs/>
                <w:snapToGrid w:val="0"/>
                <w:sz w:val="24"/>
                <w:szCs w:val="24"/>
                <w:lang w:val="uk-UA"/>
              </w:rPr>
              <w:t>«Положення про ор</w:t>
            </w:r>
            <w:r w:rsidR="00044393" w:rsidRPr="00F266D4">
              <w:rPr>
                <w:b/>
                <w:iCs/>
                <w:snapToGrid w:val="0"/>
                <w:sz w:val="24"/>
                <w:szCs w:val="24"/>
                <w:lang w:val="uk-UA"/>
              </w:rPr>
              <w:t>ганізацію освітнього процесу»</w:t>
            </w:r>
          </w:p>
          <w:p w:rsidR="00EE7FA2" w:rsidRPr="00F266D4" w:rsidRDefault="00E11790" w:rsidP="003C36B8">
            <w:pPr>
              <w:pStyle w:val="2"/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F266D4">
              <w:rPr>
                <w:sz w:val="24"/>
                <w:szCs w:val="24"/>
                <w:lang w:val="uk-UA"/>
              </w:rPr>
              <w:t>Доступне за посиланням:</w:t>
            </w:r>
            <w:r w:rsidRPr="00F266D4">
              <w:rPr>
                <w:b/>
                <w:iCs/>
                <w:snapToGrid w:val="0"/>
                <w:sz w:val="24"/>
                <w:szCs w:val="24"/>
                <w:lang w:val="uk-UA"/>
              </w:rPr>
              <w:t xml:space="preserve">: </w:t>
            </w:r>
            <w:hyperlink r:id="rId11" w:history="1">
              <w:r w:rsidRPr="00F266D4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https://knute.edu.ua/file/NjY4NQ==/39bacee1274436deea18391433e7e101.pdf</w:t>
              </w:r>
            </w:hyperlink>
          </w:p>
          <w:p w:rsidR="00BD2AF1" w:rsidRPr="00F266D4" w:rsidRDefault="00E11790" w:rsidP="003C36B8">
            <w:pPr>
              <w:pStyle w:val="2"/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F266D4">
              <w:rPr>
                <w:b/>
                <w:sz w:val="24"/>
                <w:szCs w:val="24"/>
                <w:lang w:val="uk-UA"/>
              </w:rPr>
              <w:t>Оцінювання знань відповідно до «Положення про оцінювання знань студентів та аспірантів».</w:t>
            </w:r>
            <w:r w:rsidRPr="00F266D4">
              <w:rPr>
                <w:sz w:val="24"/>
                <w:szCs w:val="24"/>
                <w:lang w:val="uk-UA"/>
              </w:rPr>
              <w:t xml:space="preserve"> </w:t>
            </w:r>
          </w:p>
          <w:p w:rsidR="00E11790" w:rsidRPr="00F266D4" w:rsidRDefault="00E11790" w:rsidP="003C36B8">
            <w:pPr>
              <w:pStyle w:val="2"/>
              <w:tabs>
                <w:tab w:val="left" w:pos="1134"/>
              </w:tabs>
              <w:spacing w:after="0" w:line="240" w:lineRule="auto"/>
              <w:rPr>
                <w:b/>
                <w:iCs/>
                <w:snapToGrid w:val="0"/>
                <w:sz w:val="24"/>
                <w:szCs w:val="24"/>
                <w:lang w:val="uk-UA"/>
              </w:rPr>
            </w:pPr>
            <w:r w:rsidRPr="00F266D4">
              <w:rPr>
                <w:sz w:val="24"/>
                <w:szCs w:val="24"/>
                <w:lang w:val="uk-UA"/>
              </w:rPr>
              <w:t>Доступне за посиланням</w:t>
            </w:r>
            <w:r w:rsidRPr="00F266D4">
              <w:rPr>
                <w:b/>
                <w:iCs/>
                <w:snapToGrid w:val="0"/>
                <w:sz w:val="24"/>
                <w:szCs w:val="24"/>
                <w:lang w:val="uk-UA"/>
              </w:rPr>
              <w:t xml:space="preserve">: </w:t>
            </w:r>
            <w:hyperlink r:id="rId12" w:history="1">
              <w:r w:rsidRPr="00F266D4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https://knute.edu.ua/file/MjExMzA=/0cf1eee352a9fb8fb476970d47685b6d.pdf</w:t>
              </w:r>
            </w:hyperlink>
          </w:p>
        </w:tc>
      </w:tr>
      <w:tr w:rsidR="00D41481" w:rsidRPr="008B656B" w:rsidTr="00370176">
        <w:trPr>
          <w:trHeight w:val="425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D41481" w:rsidRPr="00F266D4" w:rsidRDefault="00D41481" w:rsidP="003C36B8">
            <w:pPr>
              <w:pStyle w:val="Default"/>
              <w:rPr>
                <w:b/>
                <w:lang w:val="uk-UA"/>
              </w:rPr>
            </w:pPr>
            <w:r w:rsidRPr="00F266D4">
              <w:rPr>
                <w:b/>
                <w:lang w:val="uk-UA"/>
              </w:rPr>
              <w:lastRenderedPageBreak/>
              <w:t>Відвідування занять</w:t>
            </w:r>
          </w:p>
        </w:tc>
        <w:tc>
          <w:tcPr>
            <w:tcW w:w="1119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D41481" w:rsidRPr="00F266D4" w:rsidRDefault="00D41481" w:rsidP="00784E58">
            <w:pPr>
              <w:pStyle w:val="2"/>
              <w:tabs>
                <w:tab w:val="left" w:pos="1134"/>
              </w:tabs>
              <w:spacing w:after="0" w:line="240" w:lineRule="auto"/>
              <w:rPr>
                <w:iCs/>
                <w:snapToGrid w:val="0"/>
                <w:sz w:val="24"/>
                <w:szCs w:val="24"/>
                <w:lang w:val="uk-UA"/>
              </w:rPr>
            </w:pPr>
            <w:r w:rsidRPr="00F266D4">
              <w:rPr>
                <w:iCs/>
                <w:snapToGrid w:val="0"/>
                <w:sz w:val="24"/>
                <w:szCs w:val="24"/>
                <w:lang w:val="uk-UA"/>
              </w:rPr>
              <w:t xml:space="preserve">Відвідування лекційних та семінарських занять з дисципліни є обов'язковим для всіх </w:t>
            </w:r>
            <w:r w:rsidR="00784E58" w:rsidRPr="00F266D4">
              <w:rPr>
                <w:iCs/>
                <w:snapToGrid w:val="0"/>
                <w:sz w:val="24"/>
                <w:szCs w:val="24"/>
                <w:lang w:val="uk-UA"/>
              </w:rPr>
              <w:t>аспірантів</w:t>
            </w:r>
          </w:p>
        </w:tc>
      </w:tr>
      <w:tr w:rsidR="00D547F0" w:rsidRPr="00F266D4" w:rsidTr="00295ACA">
        <w:trPr>
          <w:trHeight w:val="547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D547F0" w:rsidRPr="00F266D4" w:rsidRDefault="00D547F0" w:rsidP="00D547F0">
            <w:pPr>
              <w:pStyle w:val="Default"/>
              <w:rPr>
                <w:b/>
                <w:lang w:val="uk-UA"/>
              </w:rPr>
            </w:pPr>
            <w:r w:rsidRPr="00F266D4">
              <w:rPr>
                <w:b/>
                <w:lang w:val="uk-UA"/>
              </w:rPr>
              <w:t>Відпрацювання пропусків занять</w:t>
            </w:r>
          </w:p>
        </w:tc>
        <w:tc>
          <w:tcPr>
            <w:tcW w:w="1119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D547F0" w:rsidRPr="00F266D4" w:rsidRDefault="002857ED" w:rsidP="00784E58">
            <w:pPr>
              <w:pStyle w:val="2"/>
              <w:tabs>
                <w:tab w:val="left" w:pos="1134"/>
              </w:tabs>
              <w:spacing w:after="0" w:line="240" w:lineRule="auto"/>
              <w:rPr>
                <w:iCs/>
                <w:snapToGrid w:val="0"/>
                <w:sz w:val="24"/>
                <w:szCs w:val="24"/>
                <w:lang w:val="uk-UA"/>
              </w:rPr>
            </w:pPr>
            <w:r>
              <w:rPr>
                <w:iCs/>
                <w:snapToGrid w:val="0"/>
                <w:sz w:val="24"/>
                <w:szCs w:val="24"/>
                <w:lang w:val="uk-UA"/>
              </w:rPr>
              <w:t>Асмпірант</w:t>
            </w:r>
            <w:r w:rsidR="00D547F0" w:rsidRPr="00F266D4">
              <w:rPr>
                <w:iCs/>
                <w:snapToGrid w:val="0"/>
                <w:sz w:val="24"/>
                <w:szCs w:val="24"/>
                <w:lang w:val="uk-UA"/>
              </w:rPr>
              <w:t xml:space="preserve">, який пропустив заняття, самостійно вивчає матеріал за наведеними у силабусі джерелами і  ліквідує заборгованість під час offline  консультацій </w:t>
            </w:r>
            <w:r w:rsidR="00784E58" w:rsidRPr="00F266D4">
              <w:rPr>
                <w:iCs/>
                <w:snapToGrid w:val="0"/>
                <w:sz w:val="24"/>
                <w:szCs w:val="24"/>
                <w:lang w:val="uk-UA"/>
              </w:rPr>
              <w:t>.</w:t>
            </w:r>
            <w:r w:rsidR="00D547F0" w:rsidRPr="00F266D4">
              <w:rPr>
                <w:iCs/>
                <w:snapToGrid w:val="0"/>
                <w:sz w:val="24"/>
                <w:szCs w:val="24"/>
                <w:lang w:val="uk-UA"/>
              </w:rPr>
              <w:t xml:space="preserve"> </w:t>
            </w:r>
          </w:p>
        </w:tc>
      </w:tr>
      <w:tr w:rsidR="00D547F0" w:rsidRPr="00F266D4" w:rsidTr="002857ED">
        <w:trPr>
          <w:trHeight w:val="426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D547F0" w:rsidRPr="00F266D4" w:rsidRDefault="00D547F0" w:rsidP="00D547F0">
            <w:pPr>
              <w:pStyle w:val="Default"/>
              <w:rPr>
                <w:b/>
                <w:lang w:val="uk-UA"/>
              </w:rPr>
            </w:pPr>
            <w:r w:rsidRPr="00F266D4">
              <w:rPr>
                <w:b/>
                <w:iCs/>
                <w:snapToGrid w:val="0"/>
                <w:lang w:val="uk-UA"/>
              </w:rPr>
              <w:t>Допуск до екзамену</w:t>
            </w:r>
          </w:p>
        </w:tc>
        <w:tc>
          <w:tcPr>
            <w:tcW w:w="1119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D547F0" w:rsidRPr="00F266D4" w:rsidRDefault="00D547F0" w:rsidP="002857ED">
            <w:pPr>
              <w:pStyle w:val="2"/>
              <w:tabs>
                <w:tab w:val="left" w:pos="1134"/>
              </w:tabs>
              <w:spacing w:after="0" w:line="240" w:lineRule="auto"/>
              <w:rPr>
                <w:iCs/>
                <w:snapToGrid w:val="0"/>
                <w:sz w:val="24"/>
                <w:szCs w:val="24"/>
                <w:lang w:val="uk-UA"/>
              </w:rPr>
            </w:pPr>
            <w:r w:rsidRPr="00F266D4">
              <w:rPr>
                <w:iCs/>
                <w:snapToGrid w:val="0"/>
                <w:sz w:val="24"/>
                <w:szCs w:val="24"/>
                <w:lang w:val="uk-UA"/>
              </w:rPr>
              <w:t xml:space="preserve">Відповідно до Положення про організацію освітнього процесу всі </w:t>
            </w:r>
            <w:r w:rsidR="00784E58" w:rsidRPr="00F266D4">
              <w:rPr>
                <w:iCs/>
                <w:snapToGrid w:val="0"/>
                <w:sz w:val="24"/>
                <w:szCs w:val="24"/>
                <w:lang w:val="uk-UA"/>
              </w:rPr>
              <w:t>аспіранти</w:t>
            </w:r>
            <w:r w:rsidRPr="00F266D4">
              <w:rPr>
                <w:iCs/>
                <w:snapToGrid w:val="0"/>
                <w:sz w:val="24"/>
                <w:szCs w:val="24"/>
                <w:lang w:val="uk-UA"/>
              </w:rPr>
              <w:t xml:space="preserve"> допускаються до </w:t>
            </w:r>
            <w:r w:rsidR="002857ED">
              <w:rPr>
                <w:iCs/>
                <w:snapToGrid w:val="0"/>
                <w:sz w:val="24"/>
                <w:szCs w:val="24"/>
                <w:lang w:val="uk-UA"/>
              </w:rPr>
              <w:t>заліку</w:t>
            </w:r>
          </w:p>
        </w:tc>
      </w:tr>
      <w:tr w:rsidR="00D547F0" w:rsidRPr="008B656B" w:rsidTr="002857ED">
        <w:trPr>
          <w:trHeight w:val="417"/>
        </w:trPr>
        <w:tc>
          <w:tcPr>
            <w:tcW w:w="381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D547F0" w:rsidRPr="00F266D4" w:rsidRDefault="00D547F0" w:rsidP="00D547F0">
            <w:pPr>
              <w:pStyle w:val="Default"/>
              <w:rPr>
                <w:b/>
                <w:lang w:val="uk-UA"/>
              </w:rPr>
            </w:pPr>
            <w:r w:rsidRPr="00F266D4">
              <w:rPr>
                <w:b/>
                <w:lang w:val="uk-UA"/>
              </w:rPr>
              <w:t>Підсумкова оцінка з дисципліни</w:t>
            </w:r>
            <w:r w:rsidRPr="00F266D4">
              <w:rPr>
                <w:b/>
                <w:lang w:val="uk-UA"/>
              </w:rPr>
              <w:tab/>
            </w:r>
          </w:p>
        </w:tc>
        <w:tc>
          <w:tcPr>
            <w:tcW w:w="1119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D547F0" w:rsidRPr="00F266D4" w:rsidRDefault="00D547F0" w:rsidP="003D0359">
            <w:pPr>
              <w:pStyle w:val="2"/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lang w:val="uk-UA"/>
              </w:rPr>
            </w:pPr>
            <w:r w:rsidRPr="00F266D4">
              <w:rPr>
                <w:sz w:val="24"/>
                <w:lang w:val="uk-UA"/>
              </w:rPr>
              <w:t xml:space="preserve">Підсумкова оцінка з дисципліни обчислюється як </w:t>
            </w:r>
            <w:r w:rsidR="003D0359" w:rsidRPr="00F266D4">
              <w:rPr>
                <w:sz w:val="24"/>
                <w:lang w:val="uk-UA"/>
              </w:rPr>
              <w:t>сума оцінок за усі передбачені види робіт</w:t>
            </w:r>
          </w:p>
        </w:tc>
      </w:tr>
      <w:tr w:rsidR="00D547F0" w:rsidRPr="00F266D4" w:rsidTr="00930900">
        <w:trPr>
          <w:trHeight w:val="547"/>
        </w:trPr>
        <w:tc>
          <w:tcPr>
            <w:tcW w:w="15016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D547F0" w:rsidRPr="00F266D4" w:rsidRDefault="00D547F0" w:rsidP="00D547F0">
            <w:pPr>
              <w:pStyle w:val="2"/>
              <w:numPr>
                <w:ilvl w:val="0"/>
                <w:numId w:val="6"/>
              </w:num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 Полужирный" w:hAnsi="Times New Roman Полужирный"/>
                <w:b/>
                <w:iCs/>
                <w:caps/>
                <w:snapToGrid w:val="0"/>
                <w:sz w:val="24"/>
                <w:szCs w:val="24"/>
                <w:lang w:val="uk-UA"/>
              </w:rPr>
            </w:pPr>
            <w:r w:rsidRPr="00F266D4">
              <w:rPr>
                <w:rFonts w:ascii="Times New Roman Полужирный" w:hAnsi="Times New Roman Полужирный"/>
                <w:b/>
                <w:iCs/>
                <w:caps/>
                <w:snapToGrid w:val="0"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D547F0" w:rsidRPr="00A064BF" w:rsidTr="00930900">
        <w:trPr>
          <w:trHeight w:val="1275"/>
        </w:trPr>
        <w:tc>
          <w:tcPr>
            <w:tcW w:w="15016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D547F0" w:rsidRPr="00F266D4" w:rsidRDefault="00D547F0" w:rsidP="00D547F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F266D4">
              <w:rPr>
                <w:noProof/>
                <w:lang w:val="en-US" w:eastAsia="en-US"/>
              </w:rPr>
              <w:drawing>
                <wp:inline distT="0" distB="0" distL="0" distR="0" wp14:anchorId="06421142" wp14:editId="2F9CD264">
                  <wp:extent cx="266700" cy="256530"/>
                  <wp:effectExtent l="0" t="0" r="0" b="0"/>
                  <wp:docPr id="1" name="Рисунок 1" descr="Пов’язане зображе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в’язане зображе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58" cy="26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6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Основна: </w:t>
            </w:r>
          </w:p>
          <w:p w:rsidR="002474F8" w:rsidRPr="002474F8" w:rsidRDefault="002474F8" w:rsidP="002474F8">
            <w:pPr>
              <w:pStyle w:val="a9"/>
              <w:numPr>
                <w:ilvl w:val="0"/>
                <w:numId w:val="38"/>
              </w:numPr>
              <w:tabs>
                <w:tab w:val="left" w:pos="284"/>
              </w:tabs>
              <w:ind w:hanging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474F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Вітвицька С.С. Основи педагогіки вищої школи: підручник Київ: ЦНЛ, - 2018. - 384 с.</w:t>
            </w:r>
          </w:p>
          <w:p w:rsidR="002474F8" w:rsidRPr="002474F8" w:rsidRDefault="002474F8" w:rsidP="002474F8">
            <w:pPr>
              <w:pStyle w:val="a9"/>
              <w:numPr>
                <w:ilvl w:val="0"/>
                <w:numId w:val="38"/>
              </w:numPr>
              <w:tabs>
                <w:tab w:val="left" w:pos="284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7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Каплінський В.В. Методика викладання у вищій школі: Навчальний посібник. Вінниця: ТОВ «Ніланд ЛТД», - 2015. - 224 с.</w:t>
            </w:r>
          </w:p>
          <w:p w:rsidR="002474F8" w:rsidRPr="002474F8" w:rsidRDefault="002474F8" w:rsidP="002474F8">
            <w:pPr>
              <w:pStyle w:val="a9"/>
              <w:numPr>
                <w:ilvl w:val="0"/>
                <w:numId w:val="38"/>
              </w:numPr>
              <w:tabs>
                <w:tab w:val="left" w:pos="284"/>
              </w:tabs>
              <w:ind w:hanging="720"/>
              <w:jc w:val="both"/>
              <w:rPr>
                <w:lang w:val="uk-UA"/>
              </w:rPr>
            </w:pPr>
            <w:r w:rsidRPr="00247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Мешко О.І. Психологія вищої школи. Навчальний посібник. Тернопіль: «Вектор», - 2018. - 196 с.</w:t>
            </w:r>
            <w:r w:rsidRPr="002474F8">
              <w:rPr>
                <w:lang w:val="uk-UA"/>
              </w:rPr>
              <w:t xml:space="preserve"> </w:t>
            </w:r>
          </w:p>
          <w:p w:rsidR="00243A6A" w:rsidRPr="00F266D4" w:rsidRDefault="00243A6A" w:rsidP="00D547F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D547F0" w:rsidRPr="00F266D4" w:rsidRDefault="00D547F0" w:rsidP="00D547F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F266D4">
              <w:rPr>
                <w:noProof/>
                <w:lang w:val="en-US" w:eastAsia="en-US"/>
              </w:rPr>
              <w:drawing>
                <wp:inline distT="0" distB="0" distL="0" distR="0" wp14:anchorId="2E400FC2" wp14:editId="6AA95F9D">
                  <wp:extent cx="266700" cy="256530"/>
                  <wp:effectExtent l="0" t="0" r="0" b="0"/>
                  <wp:docPr id="2" name="Рисунок 2" descr="Пов’язане зображе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в’язане зображе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58" cy="26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6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Додаткова:</w:t>
            </w:r>
          </w:p>
          <w:p w:rsidR="00243A6A" w:rsidRPr="00F266D4" w:rsidRDefault="00243A6A" w:rsidP="00243A6A">
            <w:pPr>
              <w:pStyle w:val="a9"/>
              <w:numPr>
                <w:ilvl w:val="0"/>
                <w:numId w:val="36"/>
              </w:numPr>
              <w:tabs>
                <w:tab w:val="left" w:pos="284"/>
              </w:tabs>
              <w:ind w:left="307" w:hanging="30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Вікова та педагогічна психологія:навч.посіб. 6-те вид. /О.В. Скрипченко та ін. Київ: Карввела, - 2019. – 400 с.</w:t>
            </w:r>
          </w:p>
          <w:p w:rsidR="00243A6A" w:rsidRPr="00F266D4" w:rsidRDefault="00243A6A" w:rsidP="00243A6A">
            <w:pPr>
              <w:pStyle w:val="a9"/>
              <w:numPr>
                <w:ilvl w:val="0"/>
                <w:numId w:val="36"/>
              </w:numPr>
              <w:tabs>
                <w:tab w:val="left" w:pos="284"/>
              </w:tabs>
              <w:ind w:left="307" w:hanging="30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Етика викладача вищої школи: навчальний посібник/ І. В. Зайченко, А. А. Каленський, Т. Ф. Мельничук; за ред. проф. І. В. Зайченка. – К.: ЦП "Компринт", 2013. – 320 с.</w:t>
            </w:r>
          </w:p>
          <w:p w:rsidR="002474F8" w:rsidRPr="00F266D4" w:rsidRDefault="00243A6A" w:rsidP="002474F8">
            <w:pPr>
              <w:pStyle w:val="a9"/>
              <w:numPr>
                <w:ilvl w:val="0"/>
                <w:numId w:val="36"/>
              </w:numPr>
              <w:tabs>
                <w:tab w:val="left" w:pos="284"/>
              </w:tabs>
              <w:ind w:left="307" w:hanging="307"/>
              <w:jc w:val="both"/>
              <w:rPr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Методологія проведення тренінгів: курс лекцій з дисципліни для студентів денної та заочної форми навчання спеціальності 053 «Психологія»</w:t>
            </w:r>
            <w:r w:rsidR="002474F8"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укладачі Корнієнко І.О., Алмаші С.І. – Мукачево : МДУ, 2016. – 60 с.</w:t>
            </w:r>
            <w:r w:rsidR="002474F8" w:rsidRPr="00F266D4">
              <w:rPr>
                <w:lang w:val="uk-UA"/>
              </w:rPr>
              <w:t xml:space="preserve"> </w:t>
            </w:r>
          </w:p>
          <w:p w:rsidR="00243A6A" w:rsidRPr="00F266D4" w:rsidRDefault="00243A6A" w:rsidP="00243A6A">
            <w:pPr>
              <w:pStyle w:val="a9"/>
              <w:numPr>
                <w:ilvl w:val="0"/>
                <w:numId w:val="36"/>
              </w:numPr>
              <w:tabs>
                <w:tab w:val="left" w:pos="284"/>
              </w:tabs>
              <w:ind w:left="307" w:hanging="307"/>
              <w:jc w:val="both"/>
              <w:rPr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Нежинська О. О. Основи коучингу : навчальний посібник / О. О. Нежинська, В. М. Тименко. – Київ ; Харків : ТОВ «ДІСА ПЛЮС», 2017. – 220 с.</w:t>
            </w:r>
            <w:r w:rsidRPr="00F266D4">
              <w:rPr>
                <w:lang w:val="uk-UA"/>
              </w:rPr>
              <w:t xml:space="preserve"> </w:t>
            </w:r>
          </w:p>
          <w:p w:rsidR="00243A6A" w:rsidRPr="00F266D4" w:rsidRDefault="00243A6A" w:rsidP="00243A6A">
            <w:pPr>
              <w:pStyle w:val="a9"/>
              <w:numPr>
                <w:ilvl w:val="0"/>
                <w:numId w:val="36"/>
              </w:numPr>
              <w:tabs>
                <w:tab w:val="left" w:pos="284"/>
              </w:tabs>
              <w:ind w:left="307" w:hanging="30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педагогічної майстерності та етика викладача вашої школи : [підручник для студентів вищих навчальних закладів] / І.В. Зайченко, В.М. Теслюк, А.А. Каленськнй. – Київ: Видавництво Ліра-К, 2016. – 484 с.</w:t>
            </w:r>
          </w:p>
          <w:p w:rsidR="00C40D72" w:rsidRPr="00F266D4" w:rsidRDefault="00243A6A" w:rsidP="00C40D72">
            <w:pPr>
              <w:pStyle w:val="a9"/>
              <w:numPr>
                <w:ilvl w:val="0"/>
                <w:numId w:val="36"/>
              </w:numPr>
              <w:tabs>
                <w:tab w:val="left" w:pos="284"/>
              </w:tabs>
              <w:ind w:left="307" w:hanging="30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Пальчевський С.С. Педагогіка: навч. посіб. 3-є вид. Київ: Каравела, - 2018. – 496 с. </w:t>
            </w:r>
          </w:p>
          <w:p w:rsidR="00C40D72" w:rsidRPr="00F266D4" w:rsidRDefault="00C40D72" w:rsidP="00C40D72">
            <w:pPr>
              <w:pStyle w:val="a9"/>
              <w:numPr>
                <w:ilvl w:val="0"/>
                <w:numId w:val="36"/>
              </w:numPr>
              <w:tabs>
                <w:tab w:val="left" w:pos="284"/>
              </w:tabs>
              <w:ind w:left="307" w:hanging="30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Подоляк Л.Г. Психологія вищої школи: Навч. посібник для магістрантів і аспірантів / Л.Г. Подоляк, В.І. Юрченко. – К.: ТОВ «Філ-студія», 2015. – 320 с. </w:t>
            </w:r>
          </w:p>
          <w:p w:rsidR="00C40D72" w:rsidRPr="00F266D4" w:rsidRDefault="00243A6A" w:rsidP="00C40D72">
            <w:pPr>
              <w:pStyle w:val="a9"/>
              <w:numPr>
                <w:ilvl w:val="0"/>
                <w:numId w:val="36"/>
              </w:numPr>
              <w:tabs>
                <w:tab w:val="left" w:pos="284"/>
              </w:tabs>
              <w:ind w:left="307" w:hanging="30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викладача в системі управління навчанням eFront / С.П. Касьян // Посібник. – К.: ДВНЗ УМО НАПН України, 2018. – 44 с. </w:t>
            </w:r>
          </w:p>
          <w:p w:rsidR="00C40D72" w:rsidRPr="00F266D4" w:rsidRDefault="00243A6A" w:rsidP="00C40D72">
            <w:pPr>
              <w:pStyle w:val="a9"/>
              <w:numPr>
                <w:ilvl w:val="0"/>
                <w:numId w:val="36"/>
              </w:numPr>
              <w:tabs>
                <w:tab w:val="left" w:pos="284"/>
              </w:tabs>
              <w:ind w:left="307" w:hanging="30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 та практика змішаного навчання : монографія / В.М. Кухаренко,С.М. Березенська, К.Л. Бугайчук, Н.Ю. Олійник, Т.О. Олійник, О.В. Рибалко, Н.Г. Сиротенко, А.Л. Столяревська; за ред. В.М. Кухаренка– Харків:«Міськдрук», НТУ «ХПІ», 2016. – 284 с. </w:t>
            </w:r>
          </w:p>
          <w:p w:rsidR="00243A6A" w:rsidRPr="00F266D4" w:rsidRDefault="00243A6A" w:rsidP="00C40D72">
            <w:pPr>
              <w:pStyle w:val="a9"/>
              <w:numPr>
                <w:ilvl w:val="0"/>
                <w:numId w:val="36"/>
              </w:numPr>
              <w:tabs>
                <w:tab w:val="left" w:pos="284"/>
              </w:tabs>
              <w:ind w:left="307" w:hanging="30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дистанційного професійного навчання. Методичний посібник / [О. В. Базелюк, О. М. Спірін, Л. М. Петренко, А. А. Каленський та ін.]. – Житомир: «Полісся», 2018. – 160 с.</w:t>
            </w:r>
            <w:r w:rsidRPr="00F266D4">
              <w:rPr>
                <w:lang w:val="uk-UA"/>
              </w:rPr>
              <w:t xml:space="preserve"> </w:t>
            </w:r>
          </w:p>
          <w:p w:rsidR="00D547F0" w:rsidRPr="00F266D4" w:rsidRDefault="00D547F0" w:rsidP="00D547F0">
            <w:pPr>
              <w:pStyle w:val="ac"/>
              <w:tabs>
                <w:tab w:val="left" w:pos="284"/>
              </w:tabs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266D4">
              <w:rPr>
                <w:rFonts w:ascii="Times New Roman" w:hAnsi="Times New Roman"/>
                <w:i/>
                <w:sz w:val="24"/>
                <w:szCs w:val="24"/>
              </w:rPr>
              <w:t>*Курсивом позначені джерела, які є в наявності в бібліотеці КНТЕУ.</w:t>
            </w:r>
          </w:p>
          <w:p w:rsidR="00196D34" w:rsidRPr="00F266D4" w:rsidRDefault="00196D34" w:rsidP="00D547F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D547F0" w:rsidRPr="00F266D4" w:rsidRDefault="00D547F0" w:rsidP="00D547F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F266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lastRenderedPageBreak/>
              <w:drawing>
                <wp:inline distT="0" distB="0" distL="0" distR="0" wp14:anchorId="7EC5F794" wp14:editId="0BB7D80A">
                  <wp:extent cx="208722" cy="201111"/>
                  <wp:effectExtent l="0" t="0" r="1270" b="8890"/>
                  <wp:docPr id="4" name="Рисунок 4" descr="Пов’язане зображе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в’язане зображе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18008" cy="210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6D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Інтернет-ресурси:</w:t>
            </w:r>
          </w:p>
          <w:p w:rsidR="00E01AA8" w:rsidRPr="00F266D4" w:rsidRDefault="00E01AA8" w:rsidP="00195EE3">
            <w:pPr>
              <w:pStyle w:val="a9"/>
              <w:numPr>
                <w:ilvl w:val="0"/>
                <w:numId w:val="35"/>
              </w:numPr>
              <w:tabs>
                <w:tab w:val="left" w:pos="284"/>
              </w:tabs>
              <w:ind w:left="307" w:hanging="30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Етичний кодекс ученого України [Електронний ресурс] – Режим доступу: </w:t>
            </w:r>
            <w:hyperlink r:id="rId15" w:history="1">
              <w:r w:rsidRPr="00F266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https://zakon.rada.gov.ua/rada/show/v0002550-09</w:t>
              </w:r>
            </w:hyperlink>
          </w:p>
          <w:p w:rsidR="00E01AA8" w:rsidRPr="00F266D4" w:rsidRDefault="00E01AA8" w:rsidP="00195EE3">
            <w:pPr>
              <w:pStyle w:val="a9"/>
              <w:numPr>
                <w:ilvl w:val="0"/>
                <w:numId w:val="35"/>
              </w:numPr>
              <w:tabs>
                <w:tab w:val="left" w:pos="284"/>
              </w:tabs>
              <w:ind w:left="307" w:hanging="30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Європейська Федерація Коучингу [Електронний ресурс] – Режим доступу: </w:t>
            </w:r>
            <w:hyperlink r:id="rId16" w:history="1">
              <w:r w:rsidRPr="00F266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http://www.eurocoach.eu/ru/ecf-segodnya/</w:t>
              </w:r>
            </w:hyperlink>
          </w:p>
          <w:p w:rsidR="00E01AA8" w:rsidRPr="00F266D4" w:rsidRDefault="00E01AA8" w:rsidP="00195EE3">
            <w:pPr>
              <w:pStyle w:val="a9"/>
              <w:numPr>
                <w:ilvl w:val="0"/>
                <w:numId w:val="35"/>
              </w:numPr>
              <w:tabs>
                <w:tab w:val="left" w:pos="284"/>
              </w:tabs>
              <w:ind w:left="307" w:hanging="30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вищу освіту» від 09.08.2019 № 1556-VII. Підстава – 2745-VIII. URL: </w:t>
            </w:r>
            <w:hyperlink r:id="rId17" w:history="1">
              <w:r w:rsidRPr="00F266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https://zakon.rada.gov.ua/laws/show/1556-18</w:t>
              </w:r>
            </w:hyperlink>
          </w:p>
          <w:p w:rsidR="00E01AA8" w:rsidRPr="00F266D4" w:rsidRDefault="00E01AA8" w:rsidP="00195EE3">
            <w:pPr>
              <w:pStyle w:val="a9"/>
              <w:numPr>
                <w:ilvl w:val="0"/>
                <w:numId w:val="35"/>
              </w:numPr>
              <w:tabs>
                <w:tab w:val="left" w:pos="284"/>
              </w:tabs>
              <w:ind w:left="307" w:hanging="30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Коучинг – інструмент особистого і професійного розвитку [Електронний ресурс] – Режим доступу: </w:t>
            </w:r>
            <w:hyperlink r:id="rId18" w:history="1">
              <w:r w:rsidRPr="00F266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http://www.lifecoach.com.ua/</w:t>
              </w:r>
            </w:hyperlink>
          </w:p>
          <w:p w:rsidR="00E01AA8" w:rsidRPr="00F266D4" w:rsidRDefault="00E01AA8" w:rsidP="00195EE3">
            <w:pPr>
              <w:pStyle w:val="a9"/>
              <w:numPr>
                <w:ilvl w:val="0"/>
                <w:numId w:val="35"/>
              </w:numPr>
              <w:tabs>
                <w:tab w:val="left" w:pos="284"/>
              </w:tabs>
              <w:ind w:left="307" w:hanging="30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Національний Темпус-офіс в Україні: веб-сайт. URL: </w:t>
            </w:r>
            <w:hyperlink r:id="rId19" w:history="1">
              <w:r w:rsidRPr="00F266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http://tempus.org.ua/uk/vyshhaosvita-ta-bolonskyj-proces.html</w:t>
              </w:r>
            </w:hyperlink>
          </w:p>
          <w:p w:rsidR="00E01AA8" w:rsidRPr="00F266D4" w:rsidRDefault="00E01AA8" w:rsidP="00195EE3">
            <w:pPr>
              <w:pStyle w:val="a9"/>
              <w:numPr>
                <w:ilvl w:val="0"/>
                <w:numId w:val="35"/>
              </w:numPr>
              <w:tabs>
                <w:tab w:val="left" w:pos="284"/>
              </w:tabs>
              <w:ind w:left="307" w:hanging="30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Офіційний сайт Міністерства освіти і науки України : веб-сайт. URL: </w:t>
            </w:r>
            <w:hyperlink r:id="rId20" w:history="1">
              <w:r w:rsidRPr="00F266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http://www.mon.gov.ua</w:t>
              </w:r>
            </w:hyperlink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01AA8" w:rsidRPr="00F266D4" w:rsidRDefault="00E01AA8" w:rsidP="00195EE3">
            <w:pPr>
              <w:pStyle w:val="a9"/>
              <w:numPr>
                <w:ilvl w:val="0"/>
                <w:numId w:val="35"/>
              </w:numPr>
              <w:tabs>
                <w:tab w:val="left" w:pos="284"/>
              </w:tabs>
              <w:ind w:left="307" w:hanging="30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Офіційний сайт Національного агентства із забезпечення якості вищої освіти: веб-сайт. URL: </w:t>
            </w:r>
            <w:hyperlink r:id="rId21" w:history="1">
              <w:r w:rsidRPr="00F266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http://naqa.gov.ua</w:t>
              </w:r>
            </w:hyperlink>
          </w:p>
          <w:p w:rsidR="00E01AA8" w:rsidRPr="00F266D4" w:rsidRDefault="00E01AA8" w:rsidP="00195EE3">
            <w:pPr>
              <w:pStyle w:val="a9"/>
              <w:numPr>
                <w:ilvl w:val="0"/>
                <w:numId w:val="35"/>
              </w:numPr>
              <w:tabs>
                <w:tab w:val="left" w:pos="284"/>
              </w:tabs>
              <w:ind w:left="307" w:hanging="30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Офіційний сайт системи Moodle. – [Електронний ресурс]. – Режим доступу: </w:t>
            </w:r>
            <w:hyperlink r:id="rId22" w:history="1">
              <w:r w:rsidRPr="00F266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http://moodle.com/https://moodle.org/</w:t>
              </w:r>
            </w:hyperlink>
          </w:p>
          <w:p w:rsidR="00E01AA8" w:rsidRPr="00F266D4" w:rsidRDefault="00E01AA8" w:rsidP="00195EE3">
            <w:pPr>
              <w:pStyle w:val="a9"/>
              <w:numPr>
                <w:ilvl w:val="0"/>
                <w:numId w:val="35"/>
              </w:numPr>
              <w:tabs>
                <w:tab w:val="left" w:pos="284"/>
              </w:tabs>
              <w:ind w:left="307" w:hanging="30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Положення про дистанційне навчання. Затверджене наказом МОН України №466 від 25.04.2013. - [Електронний ресурс]. Режим доступу: </w:t>
            </w:r>
            <w:hyperlink r:id="rId23" w:history="1">
              <w:r w:rsidRPr="00F266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http://zakon2.rada.gov.ua/laws/show/z0703-13</w:t>
              </w:r>
            </w:hyperlink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01AA8" w:rsidRPr="00F266D4" w:rsidRDefault="00E01AA8" w:rsidP="00195EE3">
            <w:pPr>
              <w:pStyle w:val="a9"/>
              <w:numPr>
                <w:ilvl w:val="0"/>
                <w:numId w:val="35"/>
              </w:numPr>
              <w:tabs>
                <w:tab w:val="left" w:pos="284"/>
              </w:tabs>
              <w:ind w:left="307" w:hanging="30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переліку галузей знань і спеціальностей, за якими здійснюється підготовка здобувачів вищої освіти. URL: постанова Кабінету Міністрів України від 20 квітня 2015 р. № 266. </w:t>
            </w:r>
            <w:hyperlink r:id="rId24" w:history="1">
              <w:r w:rsidRPr="00F266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URL:http://vnz.org.ua/zakonodavstvo/101-perelik-galuzej-znan-i-spetsialnostej</w:t>
              </w:r>
            </w:hyperlink>
          </w:p>
          <w:p w:rsidR="00E01AA8" w:rsidRPr="00F266D4" w:rsidRDefault="00E01AA8" w:rsidP="00195EE3">
            <w:pPr>
              <w:pStyle w:val="a9"/>
              <w:numPr>
                <w:ilvl w:val="0"/>
                <w:numId w:val="35"/>
              </w:numPr>
              <w:tabs>
                <w:tab w:val="left" w:pos="284"/>
              </w:tabs>
              <w:ind w:left="307" w:hanging="30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наукову і науково-технічну діяльність: Закон України від від 26 грудня 2015 р. № 848-VIII. URL: </w:t>
            </w:r>
            <w:hyperlink r:id="rId25" w:history="1">
              <w:r w:rsidRPr="00F266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http://vnz.org.ua/zakonodavstvo/112-zakonukrayiny-pro-naukovu-i-naukovo-tehnichnu-dijalnist</w:t>
              </w:r>
            </w:hyperlink>
          </w:p>
          <w:p w:rsidR="00E01AA8" w:rsidRPr="00F266D4" w:rsidRDefault="00E01AA8" w:rsidP="00195EE3">
            <w:pPr>
              <w:pStyle w:val="a9"/>
              <w:numPr>
                <w:ilvl w:val="0"/>
                <w:numId w:val="35"/>
              </w:numPr>
              <w:tabs>
                <w:tab w:val="left" w:pos="284"/>
              </w:tabs>
              <w:ind w:left="307" w:hanging="30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Національну стратегію розвитку освіти в Україні на період до 2021 року. URL: </w:t>
            </w:r>
            <w:hyperlink r:id="rId26" w:history="1">
              <w:r w:rsidRPr="00F266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https://zakon3.rada.gov.ua/laws/show/344/2013</w:t>
              </w:r>
            </w:hyperlink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E0D22" w:rsidRPr="00F266D4" w:rsidRDefault="00E01AA8" w:rsidP="003D0359">
            <w:pPr>
              <w:pStyle w:val="a9"/>
              <w:numPr>
                <w:ilvl w:val="0"/>
                <w:numId w:val="35"/>
              </w:numPr>
              <w:tabs>
                <w:tab w:val="left" w:pos="284"/>
              </w:tabs>
              <w:ind w:left="307" w:hanging="30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6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Тренінговий портал TRN.ua [Електронний ресурс] – Режим доступу: </w:t>
            </w:r>
            <w:hyperlink r:id="rId27" w:history="1">
              <w:r w:rsidRPr="00F266D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https://www.trn.ua/articles/12135/</w:t>
              </w:r>
            </w:hyperlink>
          </w:p>
        </w:tc>
      </w:tr>
    </w:tbl>
    <w:p w:rsidR="00F91623" w:rsidRPr="00A064BF" w:rsidRDefault="00F91623" w:rsidP="003C36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91623" w:rsidRPr="00A064BF" w:rsidRDefault="00F91623" w:rsidP="00F91623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91623" w:rsidRPr="00A064BF" w:rsidRDefault="00F91623" w:rsidP="00F91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F91623" w:rsidRPr="00A064BF" w:rsidRDefault="00F91623" w:rsidP="00F91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90156" w:rsidRDefault="00890156" w:rsidP="00F91623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0156" w:rsidRDefault="00890156" w:rsidP="00890156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0156" w:rsidRPr="00890156" w:rsidRDefault="00890156" w:rsidP="00890156">
      <w:pPr>
        <w:tabs>
          <w:tab w:val="left" w:pos="2175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EC0F70" w:rsidRPr="00890156" w:rsidRDefault="00EC0F70" w:rsidP="00890156">
      <w:pPr>
        <w:tabs>
          <w:tab w:val="left" w:pos="2175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EC0F70" w:rsidRPr="00890156" w:rsidSect="00EC0F7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70E" w:rsidRDefault="0031070E" w:rsidP="00541F99">
      <w:pPr>
        <w:spacing w:after="0" w:line="240" w:lineRule="auto"/>
      </w:pPr>
      <w:r>
        <w:separator/>
      </w:r>
    </w:p>
  </w:endnote>
  <w:endnote w:type="continuationSeparator" w:id="0">
    <w:p w:rsidR="0031070E" w:rsidRDefault="0031070E" w:rsidP="0054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70E" w:rsidRDefault="0031070E" w:rsidP="00541F99">
      <w:pPr>
        <w:spacing w:after="0" w:line="240" w:lineRule="auto"/>
      </w:pPr>
      <w:r>
        <w:separator/>
      </w:r>
    </w:p>
  </w:footnote>
  <w:footnote w:type="continuationSeparator" w:id="0">
    <w:p w:rsidR="0031070E" w:rsidRDefault="0031070E" w:rsidP="00541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B33"/>
    <w:multiLevelType w:val="hybridMultilevel"/>
    <w:tmpl w:val="7330799E"/>
    <w:lvl w:ilvl="0" w:tplc="6E16CF8A">
      <w:start w:val="2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6C53"/>
    <w:multiLevelType w:val="hybridMultilevel"/>
    <w:tmpl w:val="AEA22D1E"/>
    <w:lvl w:ilvl="0" w:tplc="450AE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2E84E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72B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74C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66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CE59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907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E89F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8E29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5795A"/>
    <w:multiLevelType w:val="hybridMultilevel"/>
    <w:tmpl w:val="4830AA36"/>
    <w:lvl w:ilvl="0" w:tplc="8C10DB0E">
      <w:start w:val="1"/>
      <w:numFmt w:val="decimal"/>
      <w:lvlText w:val="%1."/>
      <w:lvlJc w:val="left"/>
      <w:pPr>
        <w:ind w:left="153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6782885"/>
    <w:multiLevelType w:val="hybridMultilevel"/>
    <w:tmpl w:val="E1A662C0"/>
    <w:lvl w:ilvl="0" w:tplc="F6C6C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342F0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60B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F23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26C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5CD3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23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2C1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26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E4FC9"/>
    <w:multiLevelType w:val="hybridMultilevel"/>
    <w:tmpl w:val="56101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C4849"/>
    <w:multiLevelType w:val="hybridMultilevel"/>
    <w:tmpl w:val="6C428314"/>
    <w:lvl w:ilvl="0" w:tplc="011CD4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137FA"/>
    <w:multiLevelType w:val="hybridMultilevel"/>
    <w:tmpl w:val="706C613E"/>
    <w:lvl w:ilvl="0" w:tplc="C06A36EC">
      <w:start w:val="2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B260B"/>
    <w:multiLevelType w:val="hybridMultilevel"/>
    <w:tmpl w:val="E964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65DE5"/>
    <w:multiLevelType w:val="hybridMultilevel"/>
    <w:tmpl w:val="3DB6EA26"/>
    <w:lvl w:ilvl="0" w:tplc="4108283E">
      <w:start w:val="19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35073D6"/>
    <w:multiLevelType w:val="hybridMultilevel"/>
    <w:tmpl w:val="6BBC7F64"/>
    <w:lvl w:ilvl="0" w:tplc="E1E4748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436DE"/>
    <w:multiLevelType w:val="hybridMultilevel"/>
    <w:tmpl w:val="D86082BA"/>
    <w:lvl w:ilvl="0" w:tplc="8CC28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1656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7C51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C04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AA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C08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7CB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02F7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BC7C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431DE3"/>
    <w:multiLevelType w:val="hybridMultilevel"/>
    <w:tmpl w:val="4F3413B6"/>
    <w:lvl w:ilvl="0" w:tplc="DA5EFE6E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9C0656C"/>
    <w:multiLevelType w:val="hybridMultilevel"/>
    <w:tmpl w:val="7C3440BE"/>
    <w:lvl w:ilvl="0" w:tplc="35FEC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6077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A22C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289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B4E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EDF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109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4E5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AC53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A4348"/>
    <w:multiLevelType w:val="hybridMultilevel"/>
    <w:tmpl w:val="C8C47B16"/>
    <w:lvl w:ilvl="0" w:tplc="01DA3F6E">
      <w:start w:val="17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D6544A0"/>
    <w:multiLevelType w:val="hybridMultilevel"/>
    <w:tmpl w:val="D96A7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4714D"/>
    <w:multiLevelType w:val="hybridMultilevel"/>
    <w:tmpl w:val="99A612EE"/>
    <w:lvl w:ilvl="0" w:tplc="FA7E5E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31734146"/>
    <w:multiLevelType w:val="hybridMultilevel"/>
    <w:tmpl w:val="DB3E688E"/>
    <w:lvl w:ilvl="0" w:tplc="E1E47486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4B37753"/>
    <w:multiLevelType w:val="hybridMultilevel"/>
    <w:tmpl w:val="1FC65A24"/>
    <w:lvl w:ilvl="0" w:tplc="7BE0A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A0C9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145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F2B1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A0C1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38D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74A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6CB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C05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0F3147"/>
    <w:multiLevelType w:val="hybridMultilevel"/>
    <w:tmpl w:val="6AE06AD8"/>
    <w:lvl w:ilvl="0" w:tplc="E1E4748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41CB0"/>
    <w:multiLevelType w:val="hybridMultilevel"/>
    <w:tmpl w:val="A2A06D52"/>
    <w:lvl w:ilvl="0" w:tplc="6FA452C2">
      <w:start w:val="1"/>
      <w:numFmt w:val="bullet"/>
      <w:lvlText w:val="−"/>
      <w:lvlJc w:val="left"/>
      <w:pPr>
        <w:ind w:left="754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400721A"/>
    <w:multiLevelType w:val="hybridMultilevel"/>
    <w:tmpl w:val="50680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C05BA"/>
    <w:multiLevelType w:val="hybridMultilevel"/>
    <w:tmpl w:val="9216FB2C"/>
    <w:lvl w:ilvl="0" w:tplc="5728ED2E">
      <w:start w:val="1"/>
      <w:numFmt w:val="decimal"/>
      <w:lvlText w:val="%1."/>
      <w:lvlJc w:val="left"/>
      <w:pPr>
        <w:ind w:left="988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7CD3506"/>
    <w:multiLevelType w:val="hybridMultilevel"/>
    <w:tmpl w:val="F8381C08"/>
    <w:lvl w:ilvl="0" w:tplc="B3180E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674AA"/>
    <w:multiLevelType w:val="hybridMultilevel"/>
    <w:tmpl w:val="CA84CD3A"/>
    <w:lvl w:ilvl="0" w:tplc="9FA88F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D6816"/>
    <w:multiLevelType w:val="hybridMultilevel"/>
    <w:tmpl w:val="16EA5212"/>
    <w:lvl w:ilvl="0" w:tplc="15662710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</w:lvl>
    <w:lvl w:ilvl="1" w:tplc="E5A69564" w:tentative="1">
      <w:start w:val="1"/>
      <w:numFmt w:val="decimal"/>
      <w:lvlText w:val="%2."/>
      <w:lvlJc w:val="left"/>
      <w:pPr>
        <w:tabs>
          <w:tab w:val="num" w:pos="1462"/>
        </w:tabs>
        <w:ind w:left="1462" w:hanging="360"/>
      </w:pPr>
    </w:lvl>
    <w:lvl w:ilvl="2" w:tplc="9042B5A0" w:tentative="1">
      <w:start w:val="1"/>
      <w:numFmt w:val="decimal"/>
      <w:lvlText w:val="%3."/>
      <w:lvlJc w:val="left"/>
      <w:pPr>
        <w:tabs>
          <w:tab w:val="num" w:pos="2182"/>
        </w:tabs>
        <w:ind w:left="2182" w:hanging="360"/>
      </w:pPr>
    </w:lvl>
    <w:lvl w:ilvl="3" w:tplc="2FA8BFAE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E820C62E" w:tentative="1">
      <w:start w:val="1"/>
      <w:numFmt w:val="decimal"/>
      <w:lvlText w:val="%5."/>
      <w:lvlJc w:val="left"/>
      <w:pPr>
        <w:tabs>
          <w:tab w:val="num" w:pos="3622"/>
        </w:tabs>
        <w:ind w:left="3622" w:hanging="360"/>
      </w:pPr>
    </w:lvl>
    <w:lvl w:ilvl="5" w:tplc="8304D0B8" w:tentative="1">
      <w:start w:val="1"/>
      <w:numFmt w:val="decimal"/>
      <w:lvlText w:val="%6."/>
      <w:lvlJc w:val="left"/>
      <w:pPr>
        <w:tabs>
          <w:tab w:val="num" w:pos="4342"/>
        </w:tabs>
        <w:ind w:left="4342" w:hanging="360"/>
      </w:pPr>
    </w:lvl>
    <w:lvl w:ilvl="6" w:tplc="DBCE035A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E06AE3DE" w:tentative="1">
      <w:start w:val="1"/>
      <w:numFmt w:val="decimal"/>
      <w:lvlText w:val="%8."/>
      <w:lvlJc w:val="left"/>
      <w:pPr>
        <w:tabs>
          <w:tab w:val="num" w:pos="5782"/>
        </w:tabs>
        <w:ind w:left="5782" w:hanging="360"/>
      </w:pPr>
    </w:lvl>
    <w:lvl w:ilvl="8" w:tplc="607E2984" w:tentative="1">
      <w:start w:val="1"/>
      <w:numFmt w:val="decimal"/>
      <w:lvlText w:val="%9."/>
      <w:lvlJc w:val="left"/>
      <w:pPr>
        <w:tabs>
          <w:tab w:val="num" w:pos="6502"/>
        </w:tabs>
        <w:ind w:left="6502" w:hanging="360"/>
      </w:pPr>
    </w:lvl>
  </w:abstractNum>
  <w:abstractNum w:abstractNumId="25" w15:restartNumberingAfterBreak="0">
    <w:nsid w:val="5C1C5F8F"/>
    <w:multiLevelType w:val="hybridMultilevel"/>
    <w:tmpl w:val="48D0AD22"/>
    <w:lvl w:ilvl="0" w:tplc="8F38EE16">
      <w:start w:val="1"/>
      <w:numFmt w:val="bullet"/>
      <w:lvlText w:val="–"/>
      <w:lvlJc w:val="left"/>
      <w:pPr>
        <w:tabs>
          <w:tab w:val="num" w:pos="1440"/>
        </w:tabs>
        <w:ind w:left="1418" w:hanging="338"/>
      </w:pPr>
      <w:rPr>
        <w:rFonts w:ascii="Times New Roman" w:eastAsia="Times New Roman" w:hAnsi="Times New Roman" w:cs="Times New Roman" w:hint="default"/>
        <w:b w:val="0"/>
      </w:rPr>
    </w:lvl>
    <w:lvl w:ilvl="1" w:tplc="FFFFFFFF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E770A"/>
    <w:multiLevelType w:val="hybridMultilevel"/>
    <w:tmpl w:val="39721C88"/>
    <w:lvl w:ilvl="0" w:tplc="E1E474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22619"/>
    <w:multiLevelType w:val="hybridMultilevel"/>
    <w:tmpl w:val="0D1C4444"/>
    <w:lvl w:ilvl="0" w:tplc="8898B8A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66FF116D"/>
    <w:multiLevelType w:val="hybridMultilevel"/>
    <w:tmpl w:val="4A92328A"/>
    <w:lvl w:ilvl="0" w:tplc="CB2E4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B14079"/>
    <w:multiLevelType w:val="hybridMultilevel"/>
    <w:tmpl w:val="68CCB9A6"/>
    <w:lvl w:ilvl="0" w:tplc="E1E47486">
      <w:numFmt w:val="bullet"/>
      <w:lvlText w:val="–"/>
      <w:lvlJc w:val="left"/>
      <w:pPr>
        <w:ind w:left="67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7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30" w15:restartNumberingAfterBreak="0">
    <w:nsid w:val="6BBB2494"/>
    <w:multiLevelType w:val="hybridMultilevel"/>
    <w:tmpl w:val="1FBCB6A0"/>
    <w:lvl w:ilvl="0" w:tplc="9D2665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C15BE"/>
    <w:multiLevelType w:val="hybridMultilevel"/>
    <w:tmpl w:val="A47468D4"/>
    <w:lvl w:ilvl="0" w:tplc="E1E474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D40E8"/>
    <w:multiLevelType w:val="hybridMultilevel"/>
    <w:tmpl w:val="60CAB4EC"/>
    <w:lvl w:ilvl="0" w:tplc="2842DE9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181F84"/>
    <w:multiLevelType w:val="hybridMultilevel"/>
    <w:tmpl w:val="67F80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60B80"/>
    <w:multiLevelType w:val="hybridMultilevel"/>
    <w:tmpl w:val="0B40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03D25"/>
    <w:multiLevelType w:val="hybridMultilevel"/>
    <w:tmpl w:val="E77628EC"/>
    <w:lvl w:ilvl="0" w:tplc="46467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9855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D415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8A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03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C4A4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38F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2F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6699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DB071C"/>
    <w:multiLevelType w:val="hybridMultilevel"/>
    <w:tmpl w:val="BECACC7E"/>
    <w:lvl w:ilvl="0" w:tplc="E1E474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74D2F"/>
    <w:multiLevelType w:val="hybridMultilevel"/>
    <w:tmpl w:val="A490B076"/>
    <w:lvl w:ilvl="0" w:tplc="27A07F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6"/>
  </w:num>
  <w:num w:numId="4">
    <w:abstractNumId w:val="18"/>
  </w:num>
  <w:num w:numId="5">
    <w:abstractNumId w:val="25"/>
  </w:num>
  <w:num w:numId="6">
    <w:abstractNumId w:val="37"/>
  </w:num>
  <w:num w:numId="7">
    <w:abstractNumId w:val="6"/>
  </w:num>
  <w:num w:numId="8">
    <w:abstractNumId w:val="11"/>
  </w:num>
  <w:num w:numId="9">
    <w:abstractNumId w:val="2"/>
  </w:num>
  <w:num w:numId="10">
    <w:abstractNumId w:val="32"/>
  </w:num>
  <w:num w:numId="11">
    <w:abstractNumId w:val="13"/>
  </w:num>
  <w:num w:numId="12">
    <w:abstractNumId w:val="8"/>
  </w:num>
  <w:num w:numId="13">
    <w:abstractNumId w:val="17"/>
  </w:num>
  <w:num w:numId="14">
    <w:abstractNumId w:val="21"/>
  </w:num>
  <w:num w:numId="15">
    <w:abstractNumId w:val="15"/>
  </w:num>
  <w:num w:numId="16">
    <w:abstractNumId w:val="34"/>
  </w:num>
  <w:num w:numId="17">
    <w:abstractNumId w:val="10"/>
  </w:num>
  <w:num w:numId="18">
    <w:abstractNumId w:val="35"/>
  </w:num>
  <w:num w:numId="19">
    <w:abstractNumId w:val="28"/>
  </w:num>
  <w:num w:numId="20">
    <w:abstractNumId w:val="12"/>
  </w:num>
  <w:num w:numId="21">
    <w:abstractNumId w:val="3"/>
  </w:num>
  <w:num w:numId="22">
    <w:abstractNumId w:val="27"/>
  </w:num>
  <w:num w:numId="23">
    <w:abstractNumId w:val="24"/>
  </w:num>
  <w:num w:numId="24">
    <w:abstractNumId w:val="1"/>
  </w:num>
  <w:num w:numId="25">
    <w:abstractNumId w:val="7"/>
  </w:num>
  <w:num w:numId="26">
    <w:abstractNumId w:val="26"/>
  </w:num>
  <w:num w:numId="27">
    <w:abstractNumId w:val="33"/>
  </w:num>
  <w:num w:numId="28">
    <w:abstractNumId w:val="14"/>
  </w:num>
  <w:num w:numId="29">
    <w:abstractNumId w:val="20"/>
  </w:num>
  <w:num w:numId="30">
    <w:abstractNumId w:val="22"/>
  </w:num>
  <w:num w:numId="31">
    <w:abstractNumId w:val="31"/>
  </w:num>
  <w:num w:numId="32">
    <w:abstractNumId w:val="36"/>
  </w:num>
  <w:num w:numId="33">
    <w:abstractNumId w:val="0"/>
  </w:num>
  <w:num w:numId="34">
    <w:abstractNumId w:val="19"/>
  </w:num>
  <w:num w:numId="35">
    <w:abstractNumId w:val="4"/>
  </w:num>
  <w:num w:numId="36">
    <w:abstractNumId w:val="30"/>
  </w:num>
  <w:num w:numId="37">
    <w:abstractNumId w:val="2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70"/>
    <w:rsid w:val="00007388"/>
    <w:rsid w:val="000142F4"/>
    <w:rsid w:val="000424D1"/>
    <w:rsid w:val="00044393"/>
    <w:rsid w:val="000731BD"/>
    <w:rsid w:val="000976F6"/>
    <w:rsid w:val="000D2CB6"/>
    <w:rsid w:val="0011357D"/>
    <w:rsid w:val="00133497"/>
    <w:rsid w:val="00144DF3"/>
    <w:rsid w:val="00146304"/>
    <w:rsid w:val="00166662"/>
    <w:rsid w:val="00180EBD"/>
    <w:rsid w:val="00191711"/>
    <w:rsid w:val="00195EE3"/>
    <w:rsid w:val="00196D34"/>
    <w:rsid w:val="001C5FB9"/>
    <w:rsid w:val="001C6BA1"/>
    <w:rsid w:val="001D6F97"/>
    <w:rsid w:val="001E5087"/>
    <w:rsid w:val="002164E5"/>
    <w:rsid w:val="002408A4"/>
    <w:rsid w:val="00243A6A"/>
    <w:rsid w:val="002474F8"/>
    <w:rsid w:val="00265A6E"/>
    <w:rsid w:val="002856C8"/>
    <w:rsid w:val="002857ED"/>
    <w:rsid w:val="002914DC"/>
    <w:rsid w:val="002915F3"/>
    <w:rsid w:val="00294F17"/>
    <w:rsid w:val="00295ACA"/>
    <w:rsid w:val="002A724E"/>
    <w:rsid w:val="002E4D27"/>
    <w:rsid w:val="0031070E"/>
    <w:rsid w:val="00322E78"/>
    <w:rsid w:val="00331C1D"/>
    <w:rsid w:val="00353E10"/>
    <w:rsid w:val="00361B2F"/>
    <w:rsid w:val="00370176"/>
    <w:rsid w:val="003813F1"/>
    <w:rsid w:val="003C2C32"/>
    <w:rsid w:val="003C36B8"/>
    <w:rsid w:val="003D0359"/>
    <w:rsid w:val="003F0A38"/>
    <w:rsid w:val="004119F7"/>
    <w:rsid w:val="00411D8C"/>
    <w:rsid w:val="00444189"/>
    <w:rsid w:val="004554B6"/>
    <w:rsid w:val="00467AB2"/>
    <w:rsid w:val="00480CC5"/>
    <w:rsid w:val="00483D68"/>
    <w:rsid w:val="00483D73"/>
    <w:rsid w:val="004A6452"/>
    <w:rsid w:val="004A6D8E"/>
    <w:rsid w:val="004F79DE"/>
    <w:rsid w:val="00531DA2"/>
    <w:rsid w:val="00541F99"/>
    <w:rsid w:val="00591FBF"/>
    <w:rsid w:val="0059615B"/>
    <w:rsid w:val="005D256B"/>
    <w:rsid w:val="005F2859"/>
    <w:rsid w:val="006036D6"/>
    <w:rsid w:val="00615F04"/>
    <w:rsid w:val="0062119B"/>
    <w:rsid w:val="006315BF"/>
    <w:rsid w:val="00631B0D"/>
    <w:rsid w:val="0063778A"/>
    <w:rsid w:val="00645CD0"/>
    <w:rsid w:val="00667414"/>
    <w:rsid w:val="006801D9"/>
    <w:rsid w:val="00682A6E"/>
    <w:rsid w:val="006F5DDE"/>
    <w:rsid w:val="00730994"/>
    <w:rsid w:val="00775D27"/>
    <w:rsid w:val="007833E9"/>
    <w:rsid w:val="00784E58"/>
    <w:rsid w:val="007A36E5"/>
    <w:rsid w:val="007D0C17"/>
    <w:rsid w:val="007D6A1E"/>
    <w:rsid w:val="00824D1E"/>
    <w:rsid w:val="008444F6"/>
    <w:rsid w:val="00845FA2"/>
    <w:rsid w:val="008502E3"/>
    <w:rsid w:val="0085058F"/>
    <w:rsid w:val="00870F63"/>
    <w:rsid w:val="00890156"/>
    <w:rsid w:val="008914BA"/>
    <w:rsid w:val="008B656B"/>
    <w:rsid w:val="008C65A6"/>
    <w:rsid w:val="008D19EE"/>
    <w:rsid w:val="008D2020"/>
    <w:rsid w:val="008D6987"/>
    <w:rsid w:val="00907D10"/>
    <w:rsid w:val="00930900"/>
    <w:rsid w:val="00963E63"/>
    <w:rsid w:val="00970433"/>
    <w:rsid w:val="00970C00"/>
    <w:rsid w:val="00974C38"/>
    <w:rsid w:val="00974D24"/>
    <w:rsid w:val="00976126"/>
    <w:rsid w:val="00980C24"/>
    <w:rsid w:val="009B0552"/>
    <w:rsid w:val="009C15B2"/>
    <w:rsid w:val="009C5FA0"/>
    <w:rsid w:val="009E2796"/>
    <w:rsid w:val="00A02916"/>
    <w:rsid w:val="00A064BF"/>
    <w:rsid w:val="00A22CBD"/>
    <w:rsid w:val="00A32DFD"/>
    <w:rsid w:val="00A72C19"/>
    <w:rsid w:val="00A85A5B"/>
    <w:rsid w:val="00AB6E95"/>
    <w:rsid w:val="00AB764B"/>
    <w:rsid w:val="00AD5D2A"/>
    <w:rsid w:val="00AD72A5"/>
    <w:rsid w:val="00AF69AB"/>
    <w:rsid w:val="00B01421"/>
    <w:rsid w:val="00B24401"/>
    <w:rsid w:val="00B27471"/>
    <w:rsid w:val="00B57202"/>
    <w:rsid w:val="00B6523E"/>
    <w:rsid w:val="00B82BFD"/>
    <w:rsid w:val="00B85AD5"/>
    <w:rsid w:val="00BB4C48"/>
    <w:rsid w:val="00BD2AF1"/>
    <w:rsid w:val="00BE3697"/>
    <w:rsid w:val="00BF659A"/>
    <w:rsid w:val="00C40D72"/>
    <w:rsid w:val="00C41693"/>
    <w:rsid w:val="00C677CC"/>
    <w:rsid w:val="00C81ED5"/>
    <w:rsid w:val="00C900FB"/>
    <w:rsid w:val="00C91E7F"/>
    <w:rsid w:val="00C95944"/>
    <w:rsid w:val="00CB6A0F"/>
    <w:rsid w:val="00CB6BF8"/>
    <w:rsid w:val="00CD057E"/>
    <w:rsid w:val="00D0340D"/>
    <w:rsid w:val="00D054B5"/>
    <w:rsid w:val="00D142AD"/>
    <w:rsid w:val="00D16BB6"/>
    <w:rsid w:val="00D41481"/>
    <w:rsid w:val="00D547F0"/>
    <w:rsid w:val="00D54971"/>
    <w:rsid w:val="00D651B9"/>
    <w:rsid w:val="00D71F83"/>
    <w:rsid w:val="00DA7426"/>
    <w:rsid w:val="00DB706B"/>
    <w:rsid w:val="00E01AA8"/>
    <w:rsid w:val="00E11790"/>
    <w:rsid w:val="00E14786"/>
    <w:rsid w:val="00E23564"/>
    <w:rsid w:val="00E45A7B"/>
    <w:rsid w:val="00E85187"/>
    <w:rsid w:val="00EA42BB"/>
    <w:rsid w:val="00EC0F70"/>
    <w:rsid w:val="00EE0D22"/>
    <w:rsid w:val="00EE31DF"/>
    <w:rsid w:val="00EE6EF3"/>
    <w:rsid w:val="00EE7D51"/>
    <w:rsid w:val="00EE7FA2"/>
    <w:rsid w:val="00F2620E"/>
    <w:rsid w:val="00F266D4"/>
    <w:rsid w:val="00F33A43"/>
    <w:rsid w:val="00F645A6"/>
    <w:rsid w:val="00F91623"/>
    <w:rsid w:val="00F92842"/>
    <w:rsid w:val="00FE2849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ADC49-F81A-4E38-8928-CA7F2164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187"/>
  </w:style>
  <w:style w:type="paragraph" w:styleId="1">
    <w:name w:val="heading 1"/>
    <w:basedOn w:val="a"/>
    <w:next w:val="a"/>
    <w:link w:val="10"/>
    <w:uiPriority w:val="9"/>
    <w:qFormat/>
    <w:rsid w:val="00E11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117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44DF3"/>
    <w:pPr>
      <w:keepNext/>
      <w:spacing w:after="0" w:line="240" w:lineRule="auto"/>
      <w:ind w:left="3600" w:firstLine="720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2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7D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65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nhideWhenUsed/>
    <w:rsid w:val="00B6523E"/>
    <w:rPr>
      <w:color w:val="0000FF"/>
      <w:u w:val="single"/>
    </w:rPr>
  </w:style>
  <w:style w:type="paragraph" w:customStyle="1" w:styleId="31">
    <w:name w:val="Обычный3"/>
    <w:uiPriority w:val="99"/>
    <w:rsid w:val="00FE28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FE284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E2849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DA742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74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DA7426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rsid w:val="00DA74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A7426"/>
    <w:rPr>
      <w:rFonts w:ascii="Times New Roman" w:eastAsia="Times New Roman" w:hAnsi="Times New Roman" w:cs="Times New Roman"/>
      <w:sz w:val="16"/>
      <w:szCs w:val="16"/>
    </w:rPr>
  </w:style>
  <w:style w:type="character" w:customStyle="1" w:styleId="7">
    <w:name w:val="Знак Знак7"/>
    <w:basedOn w:val="a0"/>
    <w:rsid w:val="00DA7426"/>
    <w:rPr>
      <w:rFonts w:ascii="Monotype Corsiva" w:hAnsi="Monotype Corsiva"/>
      <w:sz w:val="44"/>
      <w:lang w:eastAsia="ru-RU"/>
    </w:rPr>
  </w:style>
  <w:style w:type="paragraph" w:styleId="21">
    <w:name w:val="Body Text Indent 2"/>
    <w:basedOn w:val="a"/>
    <w:link w:val="22"/>
    <w:rsid w:val="00DA742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DA742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A742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44DF3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11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117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uiPriority w:val="99"/>
    <w:semiHidden/>
    <w:unhideWhenUsed/>
    <w:rsid w:val="00E1179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11790"/>
  </w:style>
  <w:style w:type="paragraph" w:styleId="ac">
    <w:name w:val="Title"/>
    <w:basedOn w:val="a"/>
    <w:link w:val="ad"/>
    <w:qFormat/>
    <w:rsid w:val="00E11790"/>
    <w:pPr>
      <w:spacing w:after="0" w:line="240" w:lineRule="auto"/>
      <w:jc w:val="center"/>
    </w:pPr>
    <w:rPr>
      <w:rFonts w:ascii="Monotype Corsiva" w:eastAsia="Times New Roman" w:hAnsi="Monotype Corsiva" w:cs="Times New Roman"/>
      <w:sz w:val="44"/>
      <w:szCs w:val="20"/>
      <w:lang w:val="uk-UA"/>
    </w:rPr>
  </w:style>
  <w:style w:type="character" w:customStyle="1" w:styleId="ad">
    <w:name w:val="Заголовок Знак"/>
    <w:basedOn w:val="a0"/>
    <w:link w:val="ac"/>
    <w:rsid w:val="00E11790"/>
    <w:rPr>
      <w:rFonts w:ascii="Monotype Corsiva" w:eastAsia="Times New Roman" w:hAnsi="Monotype Corsiva" w:cs="Times New Roman"/>
      <w:sz w:val="44"/>
      <w:szCs w:val="20"/>
      <w:lang w:val="uk-UA"/>
    </w:rPr>
  </w:style>
  <w:style w:type="character" w:customStyle="1" w:styleId="apple-converted-space">
    <w:name w:val="apple-converted-space"/>
    <w:basedOn w:val="a0"/>
    <w:rsid w:val="00E11790"/>
  </w:style>
  <w:style w:type="paragraph" w:styleId="ae">
    <w:name w:val="Normal (Web)"/>
    <w:basedOn w:val="a"/>
    <w:uiPriority w:val="99"/>
    <w:unhideWhenUsed/>
    <w:rsid w:val="00E1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1">
    <w:name w:val="xfmc1"/>
    <w:basedOn w:val="a"/>
    <w:rsid w:val="00E1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size-large">
    <w:name w:val="a-size-large"/>
    <w:basedOn w:val="a0"/>
    <w:rsid w:val="00E11790"/>
  </w:style>
  <w:style w:type="character" w:customStyle="1" w:styleId="a-size-medium">
    <w:name w:val="a-size-medium"/>
    <w:basedOn w:val="a0"/>
    <w:rsid w:val="00E11790"/>
  </w:style>
  <w:style w:type="paragraph" w:styleId="af">
    <w:name w:val="header"/>
    <w:basedOn w:val="a"/>
    <w:link w:val="af0"/>
    <w:uiPriority w:val="99"/>
    <w:unhideWhenUsed/>
    <w:rsid w:val="00541F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41F99"/>
  </w:style>
  <w:style w:type="character" w:styleId="af1">
    <w:name w:val="FollowedHyperlink"/>
    <w:basedOn w:val="a0"/>
    <w:uiPriority w:val="99"/>
    <w:semiHidden/>
    <w:unhideWhenUsed/>
    <w:rsid w:val="001E5087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F91623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unhideWhenUsed/>
    <w:rsid w:val="00F9162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F91623"/>
  </w:style>
  <w:style w:type="paragraph" w:styleId="af5">
    <w:name w:val="footnote text"/>
    <w:basedOn w:val="a"/>
    <w:link w:val="af6"/>
    <w:semiHidden/>
    <w:rsid w:val="00F91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91623"/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2"/>
    <w:basedOn w:val="a"/>
    <w:next w:val="a"/>
    <w:rsid w:val="00F9162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af7">
    <w:name w:val="Strong"/>
    <w:uiPriority w:val="22"/>
    <w:qFormat/>
    <w:rsid w:val="00F91623"/>
    <w:rPr>
      <w:b/>
      <w:bCs/>
    </w:rPr>
  </w:style>
  <w:style w:type="paragraph" w:customStyle="1" w:styleId="210">
    <w:name w:val="Основной текст 21"/>
    <w:basedOn w:val="11"/>
    <w:rsid w:val="00F91623"/>
    <w:pPr>
      <w:widowControl/>
    </w:pPr>
    <w:rPr>
      <w:rFonts w:ascii="Journal" w:hAnsi="Journal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png"/><Relationship Id="rId18" Type="http://schemas.openxmlformats.org/officeDocument/2006/relationships/hyperlink" Target="http://www.lifecoach.com.ua/" TargetMode="External"/><Relationship Id="rId26" Type="http://schemas.openxmlformats.org/officeDocument/2006/relationships/hyperlink" Target="https://zakon3.rada.gov.ua/laws/show/344/2013" TargetMode="External"/><Relationship Id="rId3" Type="http://schemas.openxmlformats.org/officeDocument/2006/relationships/styles" Target="styles.xml"/><Relationship Id="rId21" Type="http://schemas.openxmlformats.org/officeDocument/2006/relationships/hyperlink" Target="http://naqa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nute.edu.ua/file/MjExMzA=/0cf1eee352a9fb8fb476970d47685b6d.pdf" TargetMode="External"/><Relationship Id="rId17" Type="http://schemas.openxmlformats.org/officeDocument/2006/relationships/hyperlink" Target="https://zakon.rada.gov.ua/laws/show/1556-18" TargetMode="External"/><Relationship Id="rId25" Type="http://schemas.openxmlformats.org/officeDocument/2006/relationships/hyperlink" Target="http://vnz.org.ua/zakonodavstvo/112-zakonukrayiny-pro-naukovu-i-naukovo-tehnichnu-dijalni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urocoach.eu/ru/ecf-segodnya/" TargetMode="External"/><Relationship Id="rId20" Type="http://schemas.openxmlformats.org/officeDocument/2006/relationships/hyperlink" Target="http://www.mon.gov.u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nute.edu.ua/file/NjY4NQ==/39bacee1274436deea18391433e7e101.pdf" TargetMode="External"/><Relationship Id="rId24" Type="http://schemas.openxmlformats.org/officeDocument/2006/relationships/hyperlink" Target="URL:http://vnz.org.ua/zakonodavstvo/101-perelik-galuzej-znan-i-spetsialnost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rada/show/v0002550-09" TargetMode="External"/><Relationship Id="rId23" Type="http://schemas.openxmlformats.org/officeDocument/2006/relationships/hyperlink" Target="http://zakon2.rada.gov.ua/laws/show/z0703-1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knute.edu.ua/file/NjY4NQ==/dc009c9856967b80bb56d6f5ae120f35.pdf" TargetMode="External"/><Relationship Id="rId19" Type="http://schemas.openxmlformats.org/officeDocument/2006/relationships/hyperlink" Target="http://tempus.org.ua/uk/vyshhaosvita-ta-bolonskyj-proce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yperlink" Target="http://moodle.com/https://moodle.org/" TargetMode="External"/><Relationship Id="rId27" Type="http://schemas.openxmlformats.org/officeDocument/2006/relationships/hyperlink" Target="https://www.trn.ua/articles/121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86AB3-6D0C-4735-8713-C026B032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2020-03-01T19:05:00Z</cp:lastPrinted>
  <dcterms:created xsi:type="dcterms:W3CDTF">2020-09-18T10:47:00Z</dcterms:created>
  <dcterms:modified xsi:type="dcterms:W3CDTF">2020-09-18T10:47:00Z</dcterms:modified>
</cp:coreProperties>
</file>