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E3" w:rsidRPr="00EB25F2" w:rsidRDefault="00EB25F2" w:rsidP="00EB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5F2">
        <w:rPr>
          <w:rFonts w:ascii="Times New Roman" w:hAnsi="Times New Roman" w:cs="Times New Roman"/>
          <w:b/>
          <w:sz w:val="24"/>
          <w:szCs w:val="24"/>
        </w:rPr>
        <w:t xml:space="preserve">УДК: </w:t>
      </w:r>
      <w:r>
        <w:rPr>
          <w:rFonts w:ascii="Times New Roman" w:hAnsi="Times New Roman" w:cs="Times New Roman"/>
          <w:b/>
          <w:sz w:val="24"/>
          <w:szCs w:val="24"/>
        </w:rPr>
        <w:t>(НАПІВЖИРНИЙ, ВСІ ПРОПИСНІ</w:t>
      </w:r>
      <w:r w:rsidR="003A3E3C">
        <w:rPr>
          <w:rFonts w:ascii="Times New Roman" w:hAnsi="Times New Roman" w:cs="Times New Roman"/>
          <w:b/>
          <w:sz w:val="24"/>
          <w:szCs w:val="24"/>
        </w:rPr>
        <w:t>, ВИРІВНЮВАННЯ ПО ЛІВОМУ КРАЮ</w:t>
      </w:r>
      <w:r w:rsidR="009E7E4F">
        <w:rPr>
          <w:rFonts w:ascii="Times New Roman" w:hAnsi="Times New Roman" w:cs="Times New Roman"/>
          <w:b/>
          <w:sz w:val="24"/>
          <w:szCs w:val="24"/>
        </w:rPr>
        <w:t>, РОЗМІР ШРИФТА - 12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25F2" w:rsidRDefault="00EB25F2" w:rsidP="00EB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(пустий абзац)</w:t>
      </w:r>
    </w:p>
    <w:p w:rsidR="00EB25F2" w:rsidRDefault="00EB25F2" w:rsidP="00EB2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5F2">
        <w:rPr>
          <w:rFonts w:ascii="Times New Roman" w:hAnsi="Times New Roman" w:cs="Times New Roman"/>
          <w:b/>
          <w:sz w:val="24"/>
          <w:szCs w:val="24"/>
        </w:rPr>
        <w:t>ПРІЗВИЩЕ ТА ІНІЦІАЛИ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(НАПІВЖИРНИЙ, ВСІ ПРОПИСНІ</w:t>
      </w:r>
      <w:r w:rsidR="003A3E3C">
        <w:rPr>
          <w:rFonts w:ascii="Times New Roman" w:hAnsi="Times New Roman" w:cs="Times New Roman"/>
          <w:b/>
          <w:sz w:val="24"/>
          <w:szCs w:val="24"/>
        </w:rPr>
        <w:t>, ВИРІВНЮВАННЯ ПО ЛІВОМУ КРАЮ</w:t>
      </w:r>
      <w:r w:rsidR="009E7E4F">
        <w:rPr>
          <w:rFonts w:ascii="Times New Roman" w:hAnsi="Times New Roman" w:cs="Times New Roman"/>
          <w:b/>
          <w:sz w:val="24"/>
          <w:szCs w:val="24"/>
        </w:rPr>
        <w:t>, РОЗМІР ШРИФТА - 12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25F2" w:rsidRDefault="00EB25F2" w:rsidP="00EB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вчене звання, вчений ступінь </w:t>
      </w:r>
      <w:r w:rsidR="002F735D">
        <w:rPr>
          <w:rFonts w:ascii="Times New Roman" w:hAnsi="Times New Roman" w:cs="Times New Roman"/>
          <w:sz w:val="24"/>
          <w:szCs w:val="24"/>
        </w:rPr>
        <w:t>(</w:t>
      </w:r>
      <w:r w:rsidR="004E740B">
        <w:rPr>
          <w:rFonts w:ascii="Times New Roman" w:hAnsi="Times New Roman" w:cs="Times New Roman"/>
          <w:sz w:val="24"/>
          <w:szCs w:val="24"/>
        </w:rPr>
        <w:t xml:space="preserve">здобувачі освіти </w:t>
      </w:r>
      <w:r w:rsidR="002F735D">
        <w:rPr>
          <w:rFonts w:ascii="Times New Roman" w:hAnsi="Times New Roman" w:cs="Times New Roman"/>
          <w:sz w:val="24"/>
          <w:szCs w:val="24"/>
        </w:rPr>
        <w:t>вказують ОС «магістр/бакалавр</w:t>
      </w:r>
      <w:r w:rsidR="004E740B">
        <w:rPr>
          <w:rFonts w:ascii="Times New Roman" w:hAnsi="Times New Roman" w:cs="Times New Roman"/>
          <w:sz w:val="24"/>
          <w:szCs w:val="24"/>
        </w:rPr>
        <w:t>/</w:t>
      </w:r>
      <w:r w:rsidR="005E005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E0050">
        <w:rPr>
          <w:rFonts w:ascii="Times New Roman" w:hAnsi="Times New Roman" w:cs="Times New Roman"/>
          <w:sz w:val="24"/>
          <w:szCs w:val="24"/>
        </w:rPr>
        <w:t xml:space="preserve">» </w:t>
      </w:r>
      <w:r w:rsidR="00F918E3">
        <w:rPr>
          <w:rFonts w:ascii="Times New Roman" w:hAnsi="Times New Roman" w:cs="Times New Roman"/>
          <w:sz w:val="24"/>
          <w:szCs w:val="24"/>
        </w:rPr>
        <w:t>та спеціальність з кодом (</w:t>
      </w:r>
      <w:r w:rsidR="005E0050">
        <w:rPr>
          <w:rFonts w:ascii="Times New Roman" w:hAnsi="Times New Roman" w:cs="Times New Roman"/>
          <w:sz w:val="24"/>
          <w:szCs w:val="24"/>
        </w:rPr>
        <w:t>наприклад</w:t>
      </w:r>
      <w:r w:rsidR="00F918E3">
        <w:rPr>
          <w:rFonts w:ascii="Times New Roman" w:hAnsi="Times New Roman" w:cs="Times New Roman"/>
          <w:sz w:val="24"/>
          <w:szCs w:val="24"/>
        </w:rPr>
        <w:t>: 121 «Інженерія програмного забезпечення»)</w:t>
      </w:r>
      <w:r w:rsidR="002F735D">
        <w:rPr>
          <w:rFonts w:ascii="Times New Roman" w:hAnsi="Times New Roman" w:cs="Times New Roman"/>
          <w:sz w:val="24"/>
          <w:szCs w:val="24"/>
        </w:rPr>
        <w:t>)</w:t>
      </w:r>
      <w:r w:rsidR="004955AD">
        <w:rPr>
          <w:rFonts w:ascii="Times New Roman" w:hAnsi="Times New Roman" w:cs="Times New Roman"/>
          <w:sz w:val="24"/>
          <w:szCs w:val="24"/>
        </w:rPr>
        <w:t xml:space="preserve"> (вирівнювання по лівому краю</w:t>
      </w:r>
      <w:r w:rsidR="009E7E4F">
        <w:rPr>
          <w:rFonts w:ascii="Times New Roman" w:hAnsi="Times New Roman" w:cs="Times New Roman"/>
          <w:sz w:val="24"/>
          <w:szCs w:val="24"/>
        </w:rPr>
        <w:t xml:space="preserve">, </w:t>
      </w:r>
      <w:r w:rsidR="004955AD">
        <w:rPr>
          <w:rFonts w:ascii="Times New Roman" w:hAnsi="Times New Roman" w:cs="Times New Roman"/>
          <w:sz w:val="24"/>
          <w:szCs w:val="24"/>
        </w:rPr>
        <w:t>)</w:t>
      </w:r>
    </w:p>
    <w:p w:rsidR="00EB25F2" w:rsidRDefault="00EB25F2" w:rsidP="00EB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 (організація)</w:t>
      </w:r>
      <w:r w:rsidR="004955AD">
        <w:rPr>
          <w:rFonts w:ascii="Times New Roman" w:hAnsi="Times New Roman" w:cs="Times New Roman"/>
          <w:sz w:val="24"/>
          <w:szCs w:val="24"/>
        </w:rPr>
        <w:t xml:space="preserve"> (вирівнювання по лівому краю</w:t>
      </w:r>
      <w:r w:rsidR="009E7E4F">
        <w:rPr>
          <w:rFonts w:ascii="Times New Roman" w:hAnsi="Times New Roman" w:cs="Times New Roman"/>
          <w:sz w:val="24"/>
          <w:szCs w:val="24"/>
        </w:rPr>
        <w:t xml:space="preserve">, </w:t>
      </w:r>
      <w:r w:rsidR="009E7E4F" w:rsidRPr="009E7E4F">
        <w:rPr>
          <w:rFonts w:ascii="Times New Roman" w:hAnsi="Times New Roman" w:cs="Times New Roman"/>
          <w:sz w:val="24"/>
          <w:szCs w:val="24"/>
        </w:rPr>
        <w:t xml:space="preserve">розмір </w:t>
      </w:r>
      <w:proofErr w:type="spellStart"/>
      <w:r w:rsidR="009E7E4F" w:rsidRPr="009E7E4F">
        <w:rPr>
          <w:rFonts w:ascii="Times New Roman" w:hAnsi="Times New Roman" w:cs="Times New Roman"/>
          <w:sz w:val="24"/>
          <w:szCs w:val="24"/>
        </w:rPr>
        <w:t>шрифта</w:t>
      </w:r>
      <w:proofErr w:type="spellEnd"/>
      <w:r w:rsidR="009E7E4F" w:rsidRPr="009E7E4F">
        <w:rPr>
          <w:rFonts w:ascii="Times New Roman" w:hAnsi="Times New Roman" w:cs="Times New Roman"/>
          <w:sz w:val="24"/>
          <w:szCs w:val="24"/>
        </w:rPr>
        <w:t xml:space="preserve"> - 12</w:t>
      </w:r>
      <w:r w:rsidR="004955AD">
        <w:rPr>
          <w:rFonts w:ascii="Times New Roman" w:hAnsi="Times New Roman" w:cs="Times New Roman"/>
          <w:sz w:val="24"/>
          <w:szCs w:val="24"/>
        </w:rPr>
        <w:t>)</w:t>
      </w:r>
    </w:p>
    <w:p w:rsidR="00C117C8" w:rsidRPr="004E740B" w:rsidRDefault="00C117C8" w:rsidP="00EB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B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4E74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(пустий абзац)</w:t>
      </w:r>
    </w:p>
    <w:p w:rsidR="00EB25F2" w:rsidRPr="0021261B" w:rsidRDefault="002F735D" w:rsidP="002F7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61B">
        <w:rPr>
          <w:rFonts w:ascii="Times New Roman" w:hAnsi="Times New Roman" w:cs="Times New Roman"/>
          <w:b/>
          <w:sz w:val="26"/>
          <w:szCs w:val="26"/>
        </w:rPr>
        <w:t xml:space="preserve">НАЗВА </w:t>
      </w:r>
      <w:r w:rsidR="005E0050" w:rsidRPr="0021261B">
        <w:rPr>
          <w:rFonts w:ascii="Times New Roman" w:hAnsi="Times New Roman" w:cs="Times New Roman"/>
          <w:b/>
          <w:sz w:val="26"/>
          <w:szCs w:val="26"/>
        </w:rPr>
        <w:t xml:space="preserve">ПОВИННА ВІДОБРАЖАТИ СУТЬ ПУБЛІКАЦІЇ </w:t>
      </w:r>
      <w:r w:rsidRPr="0021261B">
        <w:rPr>
          <w:rFonts w:ascii="Times New Roman" w:hAnsi="Times New Roman" w:cs="Times New Roman"/>
          <w:b/>
          <w:sz w:val="26"/>
          <w:szCs w:val="26"/>
        </w:rPr>
        <w:t>(НАПІВЖИРНИЙ, ВСІ ПРОПИСНІ</w:t>
      </w:r>
      <w:r w:rsidR="003A3E3C" w:rsidRPr="0021261B">
        <w:rPr>
          <w:rFonts w:ascii="Times New Roman" w:hAnsi="Times New Roman" w:cs="Times New Roman"/>
          <w:b/>
          <w:sz w:val="26"/>
          <w:szCs w:val="26"/>
        </w:rPr>
        <w:t>, ВИРІНЮВАННЯ ПО ЦЕНТРУ</w:t>
      </w:r>
      <w:r w:rsidR="009E7E4F" w:rsidRPr="0021261B">
        <w:rPr>
          <w:rFonts w:ascii="Times New Roman" w:hAnsi="Times New Roman" w:cs="Times New Roman"/>
          <w:b/>
          <w:sz w:val="26"/>
          <w:szCs w:val="26"/>
        </w:rPr>
        <w:t>, РОЗМІР ШРИФТА – 13</w:t>
      </w:r>
      <w:r w:rsidRPr="0021261B">
        <w:rPr>
          <w:rFonts w:ascii="Times New Roman" w:hAnsi="Times New Roman" w:cs="Times New Roman"/>
          <w:b/>
          <w:sz w:val="26"/>
          <w:szCs w:val="26"/>
        </w:rPr>
        <w:t>)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(пустий абзац)</w:t>
      </w:r>
    </w:p>
    <w:p w:rsidR="002F735D" w:rsidRDefault="00133A94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A94">
        <w:rPr>
          <w:rFonts w:ascii="Times New Roman" w:hAnsi="Times New Roman" w:cs="Times New Roman"/>
          <w:sz w:val="24"/>
          <w:szCs w:val="24"/>
        </w:rPr>
        <w:t>Основний текст….</w:t>
      </w:r>
      <w:r>
        <w:rPr>
          <w:rFonts w:ascii="Times New Roman" w:hAnsi="Times New Roman" w:cs="Times New Roman"/>
          <w:sz w:val="24"/>
          <w:szCs w:val="24"/>
        </w:rPr>
        <w:t>(обов’язково потрібно визначити напрям</w:t>
      </w:r>
      <w:r w:rsidR="003A3E3C">
        <w:rPr>
          <w:rFonts w:ascii="Times New Roman" w:hAnsi="Times New Roman" w:cs="Times New Roman"/>
          <w:sz w:val="24"/>
          <w:szCs w:val="24"/>
        </w:rPr>
        <w:t xml:space="preserve"> (питання) дослідження</w:t>
      </w:r>
      <w:r w:rsidR="00CC791D">
        <w:rPr>
          <w:rFonts w:ascii="Times New Roman" w:hAnsi="Times New Roman" w:cs="Times New Roman"/>
          <w:sz w:val="24"/>
          <w:szCs w:val="24"/>
        </w:rPr>
        <w:t>)</w:t>
      </w:r>
      <w:r w:rsidR="003A3E3C">
        <w:rPr>
          <w:rFonts w:ascii="Times New Roman" w:hAnsi="Times New Roman" w:cs="Times New Roman"/>
          <w:sz w:val="24"/>
          <w:szCs w:val="24"/>
        </w:rPr>
        <w:t>.</w:t>
      </w:r>
    </w:p>
    <w:p w:rsidR="00F918E3" w:rsidRDefault="00F918E3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 можу</w:t>
      </w:r>
      <w:r w:rsidR="003A3E3C">
        <w:rPr>
          <w:rFonts w:ascii="Times New Roman" w:hAnsi="Times New Roman" w:cs="Times New Roman"/>
          <w:sz w:val="24"/>
          <w:szCs w:val="24"/>
        </w:rPr>
        <w:t>ть бути подані як українською</w:t>
      </w:r>
      <w:r>
        <w:rPr>
          <w:rFonts w:ascii="Times New Roman" w:hAnsi="Times New Roman" w:cs="Times New Roman"/>
          <w:sz w:val="24"/>
          <w:szCs w:val="24"/>
        </w:rPr>
        <w:t xml:space="preserve"> так і англійсь</w:t>
      </w:r>
      <w:r w:rsidR="003A3E3C">
        <w:rPr>
          <w:rFonts w:ascii="Times New Roman" w:hAnsi="Times New Roman" w:cs="Times New Roman"/>
          <w:sz w:val="24"/>
          <w:szCs w:val="24"/>
        </w:rPr>
        <w:t>кою мовами.</w:t>
      </w:r>
    </w:p>
    <w:p w:rsidR="00133A94" w:rsidRDefault="00133A94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</w:t>
      </w:r>
      <w:r w:rsidR="00CC791D">
        <w:rPr>
          <w:rFonts w:ascii="Times New Roman" w:hAnsi="Times New Roman" w:cs="Times New Roman"/>
          <w:sz w:val="24"/>
          <w:szCs w:val="24"/>
        </w:rPr>
        <w:t xml:space="preserve">технічні </w:t>
      </w:r>
      <w:r>
        <w:rPr>
          <w:rFonts w:ascii="Times New Roman" w:hAnsi="Times New Roman" w:cs="Times New Roman"/>
          <w:sz w:val="24"/>
          <w:szCs w:val="24"/>
        </w:rPr>
        <w:t>вимоги до оформлення публікації: розмір листа – А4, орієнтація – книжна, поля</w:t>
      </w:r>
      <w:r w:rsidR="00495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всі</w:t>
      </w:r>
      <w:r w:rsidR="00CC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2 см, шрифт – </w:t>
      </w:r>
      <w:proofErr w:type="spellStart"/>
      <w:r w:rsidRPr="00133A9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A9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A9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розмір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12, міжрядковий інтервал</w:t>
      </w:r>
      <w:r w:rsidR="00CC791D">
        <w:rPr>
          <w:rFonts w:ascii="Times New Roman" w:hAnsi="Times New Roman" w:cs="Times New Roman"/>
          <w:sz w:val="24"/>
          <w:szCs w:val="24"/>
        </w:rPr>
        <w:t xml:space="preserve"> – одинарний, відступ першого рядка – </w:t>
      </w:r>
      <w:r w:rsidR="003A3E3C">
        <w:rPr>
          <w:rFonts w:ascii="Times New Roman" w:hAnsi="Times New Roman" w:cs="Times New Roman"/>
          <w:sz w:val="24"/>
          <w:szCs w:val="24"/>
        </w:rPr>
        <w:t>0</w:t>
      </w:r>
      <w:r w:rsidR="00CC791D">
        <w:rPr>
          <w:rFonts w:ascii="Times New Roman" w:hAnsi="Times New Roman" w:cs="Times New Roman"/>
          <w:sz w:val="24"/>
          <w:szCs w:val="24"/>
        </w:rPr>
        <w:t>,</w:t>
      </w:r>
      <w:r w:rsidR="003A3E3C">
        <w:rPr>
          <w:rFonts w:ascii="Times New Roman" w:hAnsi="Times New Roman" w:cs="Times New Roman"/>
          <w:sz w:val="24"/>
          <w:szCs w:val="24"/>
        </w:rPr>
        <w:t>75 см, вирівнювання – по ширині.</w:t>
      </w:r>
    </w:p>
    <w:p w:rsidR="00BE2F30" w:rsidRDefault="00BE2F30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Таблиці: </w:t>
      </w:r>
      <w:r w:rsidR="008735FF">
        <w:rPr>
          <w:rFonts w:ascii="Times New Roman" w:hAnsi="Times New Roman" w:cs="Times New Roman"/>
          <w:sz w:val="24"/>
          <w:szCs w:val="24"/>
        </w:rPr>
        <w:t>Нижче наведений приклад оформлення власне таблиці та її підпису (наведений приклад</w:t>
      </w:r>
      <w:r w:rsidR="00B66C27">
        <w:rPr>
          <w:rFonts w:ascii="Times New Roman" w:hAnsi="Times New Roman" w:cs="Times New Roman"/>
          <w:sz w:val="24"/>
          <w:szCs w:val="24"/>
        </w:rPr>
        <w:t xml:space="preserve"> підпису</w:t>
      </w:r>
      <w:r w:rsidR="008735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735FF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8735FF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="008735FF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8735FF">
        <w:rPr>
          <w:rFonts w:ascii="Times New Roman" w:hAnsi="Times New Roman" w:cs="Times New Roman"/>
          <w:sz w:val="24"/>
          <w:szCs w:val="24"/>
        </w:rPr>
        <w:t>. варіанту)</w:t>
      </w:r>
      <w:r w:rsidR="00B66C27">
        <w:rPr>
          <w:rFonts w:ascii="Times New Roman" w:hAnsi="Times New Roman" w:cs="Times New Roman"/>
          <w:sz w:val="24"/>
          <w:szCs w:val="24"/>
        </w:rPr>
        <w:t xml:space="preserve">. Таблиця розміщується по центру листка. Текст в середині таблиці оформлюється 10 розміром </w:t>
      </w:r>
      <w:proofErr w:type="spellStart"/>
      <w:r w:rsidR="00B66C27">
        <w:rPr>
          <w:rFonts w:ascii="Times New Roman" w:hAnsi="Times New Roman" w:cs="Times New Roman"/>
          <w:sz w:val="24"/>
          <w:szCs w:val="24"/>
        </w:rPr>
        <w:t>шрифта</w:t>
      </w:r>
      <w:proofErr w:type="spellEnd"/>
      <w:r w:rsidR="00B66C27">
        <w:rPr>
          <w:rFonts w:ascii="Times New Roman" w:hAnsi="Times New Roman" w:cs="Times New Roman"/>
          <w:sz w:val="24"/>
          <w:szCs w:val="24"/>
        </w:rPr>
        <w:t>.</w:t>
      </w:r>
    </w:p>
    <w:p w:rsidR="00B66C27" w:rsidRDefault="009C19FF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0050">
        <w:rPr>
          <w:rFonts w:ascii="Times New Roman" w:hAnsi="Times New Roman" w:cs="Times New Roman"/>
          <w:sz w:val="24"/>
          <w:szCs w:val="24"/>
        </w:rPr>
        <w:t xml:space="preserve">пустий </w:t>
      </w:r>
      <w:r w:rsidR="00B66C27">
        <w:rPr>
          <w:rFonts w:ascii="Times New Roman" w:hAnsi="Times New Roman" w:cs="Times New Roman"/>
          <w:sz w:val="24"/>
          <w:szCs w:val="24"/>
        </w:rPr>
        <w:t>абзац перед таблицею.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35FF" w:rsidRDefault="008735FF" w:rsidP="008735FF">
      <w:pPr>
        <w:pStyle w:val="tablecaption"/>
        <w:spacing w:before="0" w:after="0" w:line="240" w:lineRule="auto"/>
        <w:rPr>
          <w:sz w:val="24"/>
          <w:lang w:val="uk-UA"/>
        </w:rPr>
      </w:pPr>
      <w:r w:rsidRPr="008735FF">
        <w:rPr>
          <w:b/>
          <w:sz w:val="24"/>
        </w:rPr>
        <w:t>Table</w:t>
      </w:r>
      <w:r w:rsidRPr="00317B5A">
        <w:rPr>
          <w:b/>
          <w:sz w:val="24"/>
          <w:lang w:val="ru-RU"/>
        </w:rPr>
        <w:t xml:space="preserve"> </w:t>
      </w:r>
      <w:r w:rsidRPr="008735FF">
        <w:rPr>
          <w:b/>
          <w:sz w:val="24"/>
        </w:rPr>
        <w:fldChar w:fldCharType="begin"/>
      </w:r>
      <w:r w:rsidRPr="00317B5A">
        <w:rPr>
          <w:b/>
          <w:sz w:val="24"/>
          <w:lang w:val="ru-RU"/>
        </w:rPr>
        <w:instrText xml:space="preserve"> </w:instrText>
      </w:r>
      <w:r w:rsidRPr="008735FF">
        <w:rPr>
          <w:b/>
          <w:sz w:val="24"/>
        </w:rPr>
        <w:instrText>SEQ</w:instrText>
      </w:r>
      <w:r w:rsidRPr="00317B5A">
        <w:rPr>
          <w:b/>
          <w:sz w:val="24"/>
          <w:lang w:val="ru-RU"/>
        </w:rPr>
        <w:instrText xml:space="preserve"> "</w:instrText>
      </w:r>
      <w:r w:rsidRPr="008735FF">
        <w:rPr>
          <w:b/>
          <w:sz w:val="24"/>
        </w:rPr>
        <w:instrText>Table</w:instrText>
      </w:r>
      <w:r w:rsidRPr="00317B5A">
        <w:rPr>
          <w:b/>
          <w:sz w:val="24"/>
          <w:lang w:val="ru-RU"/>
        </w:rPr>
        <w:instrText xml:space="preserve">" \* </w:instrText>
      </w:r>
      <w:r w:rsidRPr="008735FF">
        <w:rPr>
          <w:b/>
          <w:sz w:val="24"/>
        </w:rPr>
        <w:instrText>MERGEFORMAT</w:instrText>
      </w:r>
      <w:r w:rsidRPr="00317B5A">
        <w:rPr>
          <w:b/>
          <w:sz w:val="24"/>
          <w:lang w:val="ru-RU"/>
        </w:rPr>
        <w:instrText xml:space="preserve"> </w:instrText>
      </w:r>
      <w:r w:rsidRPr="008735FF">
        <w:rPr>
          <w:b/>
          <w:sz w:val="24"/>
        </w:rPr>
        <w:fldChar w:fldCharType="separate"/>
      </w:r>
      <w:r w:rsidRPr="00317B5A">
        <w:rPr>
          <w:b/>
          <w:noProof/>
          <w:sz w:val="24"/>
          <w:lang w:val="ru-RU"/>
        </w:rPr>
        <w:t>1</w:t>
      </w:r>
      <w:r w:rsidRPr="008735FF">
        <w:rPr>
          <w:b/>
          <w:sz w:val="24"/>
        </w:rPr>
        <w:fldChar w:fldCharType="end"/>
      </w:r>
      <w:r w:rsidRPr="00317B5A">
        <w:rPr>
          <w:b/>
          <w:sz w:val="24"/>
          <w:lang w:val="ru-RU"/>
        </w:rPr>
        <w:t>.</w:t>
      </w:r>
      <w:r w:rsidRPr="00317B5A">
        <w:rPr>
          <w:sz w:val="24"/>
          <w:lang w:val="ru-RU"/>
        </w:rPr>
        <w:t xml:space="preserve"> </w:t>
      </w:r>
      <w:r w:rsidRPr="008735FF">
        <w:rPr>
          <w:sz w:val="24"/>
        </w:rPr>
        <w:t>Parameters of network traffic for building a BN (according to [</w:t>
      </w:r>
      <w:r>
        <w:rPr>
          <w:sz w:val="24"/>
        </w:rPr>
        <w:t>1</w:t>
      </w:r>
      <w:r w:rsidRPr="008735FF">
        <w:rPr>
          <w:sz w:val="24"/>
        </w:rPr>
        <w:t>])</w:t>
      </w:r>
      <w:r>
        <w:rPr>
          <w:sz w:val="24"/>
          <w:lang w:val="uk-UA"/>
        </w:rPr>
        <w:t>/</w:t>
      </w:r>
    </w:p>
    <w:p w:rsidR="0025003E" w:rsidRDefault="008735FF" w:rsidP="0087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5FF">
        <w:rPr>
          <w:rFonts w:ascii="Times New Roman" w:hAnsi="Times New Roman" w:cs="Times New Roman"/>
          <w:b/>
          <w:sz w:val="24"/>
          <w:szCs w:val="24"/>
        </w:rPr>
        <w:t>Таблиця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FF">
        <w:rPr>
          <w:rFonts w:ascii="Times New Roman" w:hAnsi="Times New Roman" w:cs="Times New Roman"/>
          <w:sz w:val="24"/>
          <w:szCs w:val="24"/>
        </w:rPr>
        <w:t>Параметри мережевого трафіку для побудови BN</w:t>
      </w:r>
      <w:r>
        <w:rPr>
          <w:rFonts w:ascii="Times New Roman" w:hAnsi="Times New Roman" w:cs="Times New Roman"/>
          <w:sz w:val="24"/>
          <w:szCs w:val="24"/>
        </w:rPr>
        <w:t xml:space="preserve"> (на основі джерела </w:t>
      </w:r>
      <w:r w:rsidRPr="008735FF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5FF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0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FF" w:rsidRPr="008735FF" w:rsidRDefault="0025003E" w:rsidP="0087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центру)</w:t>
      </w: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227"/>
        <w:gridCol w:w="4667"/>
      </w:tblGrid>
      <w:tr w:rsidR="008735FF" w:rsidRPr="005E0050" w:rsidTr="005E0050">
        <w:trPr>
          <w:trHeight w:hRule="exact" w:val="6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8735FF" w:rsidRPr="005E0050" w:rsidRDefault="008735FF" w:rsidP="002C6F3D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735FF" w:rsidRPr="005E0050" w:rsidRDefault="008735FF" w:rsidP="004E740B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8735FF" w:rsidRPr="005E0050" w:rsidRDefault="008735FF" w:rsidP="004E740B">
            <w:pPr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</w:p>
        </w:tc>
      </w:tr>
      <w:tr w:rsidR="005E0050" w:rsidRPr="005E0050" w:rsidTr="005E0050">
        <w:trPr>
          <w:trHeight w:hRule="exact" w:val="39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protocol_type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(TCP, UDP,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E0050" w:rsidRPr="005E0050" w:rsidTr="005E0050">
        <w:trPr>
          <w:trHeight w:hRule="exact" w:val="41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Attacked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</w:p>
        </w:tc>
      </w:tr>
      <w:tr w:rsidR="005E0050" w:rsidRPr="005E0050" w:rsidTr="005E0050">
        <w:trPr>
          <w:trHeight w:hRule="exact" w:val="434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src_bytes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bytes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proofErr w:type="spellEnd"/>
          </w:p>
        </w:tc>
      </w:tr>
      <w:tr w:rsidR="005E0050" w:rsidRPr="005E0050" w:rsidTr="005E0050">
        <w:trPr>
          <w:trHeight w:hRule="exact" w:val="56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count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connections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2 s</w:t>
            </w:r>
          </w:p>
        </w:tc>
      </w:tr>
      <w:tr w:rsidR="005E0050" w:rsidRPr="005E0050" w:rsidTr="005E0050">
        <w:trPr>
          <w:trHeight w:hRule="exact" w:val="422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same_srv_rate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connections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</w:p>
        </w:tc>
      </w:tr>
      <w:tr w:rsidR="005E0050" w:rsidRPr="005E0050" w:rsidTr="005E0050">
        <w:trPr>
          <w:trHeight w:hRule="exact" w:val="411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diff_srv_rate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connections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</w:p>
        </w:tc>
      </w:tr>
      <w:tr w:rsidR="005E0050" w:rsidRPr="005E0050" w:rsidTr="005E0050">
        <w:trPr>
          <w:trHeight w:hRule="exact" w:val="439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srv_count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connections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2 s</w:t>
            </w:r>
          </w:p>
        </w:tc>
      </w:tr>
      <w:tr w:rsidR="005E0050" w:rsidRPr="005E0050" w:rsidTr="005E0050">
        <w:trPr>
          <w:trHeight w:hRule="exact" w:val="713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050" w:rsidRPr="005E0050" w:rsidRDefault="005E0050" w:rsidP="005E0050">
            <w:pPr>
              <w:overflowPunct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E00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dst_host_same_srv_rate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5E0050" w:rsidRPr="005E0050" w:rsidRDefault="005E0050" w:rsidP="005E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connections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localhost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established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remote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05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</w:p>
        </w:tc>
      </w:tr>
    </w:tbl>
    <w:p w:rsidR="00B66C27" w:rsidRPr="00317B5A" w:rsidRDefault="005E0050" w:rsidP="00B66C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B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пустий </w:t>
      </w:r>
      <w:r w:rsidR="00B66C27">
        <w:rPr>
          <w:rFonts w:ascii="Times New Roman" w:hAnsi="Times New Roman" w:cs="Times New Roman"/>
          <w:sz w:val="24"/>
          <w:szCs w:val="24"/>
        </w:rPr>
        <w:t>абзац після таблиці</w:t>
      </w:r>
      <w:r w:rsidRPr="00317B5A">
        <w:rPr>
          <w:rFonts w:ascii="Times New Roman" w:hAnsi="Times New Roman" w:cs="Times New Roman"/>
          <w:sz w:val="24"/>
          <w:szCs w:val="24"/>
        </w:rPr>
        <w:t>)</w:t>
      </w:r>
    </w:p>
    <w:p w:rsidR="005E0050" w:rsidRPr="009C19FF" w:rsidRDefault="005E0050" w:rsidP="005E0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Формули: Формули оформлюємо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FF">
        <w:rPr>
          <w:rFonts w:ascii="Times New Roman" w:hAnsi="Times New Roman" w:cs="Times New Roman"/>
          <w:bCs/>
          <w:sz w:val="24"/>
          <w:szCs w:val="24"/>
        </w:rPr>
        <w:t>Equation</w:t>
      </w:r>
      <w:proofErr w:type="spellEnd"/>
      <w:r w:rsidRPr="009C1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B5A">
        <w:rPr>
          <w:rFonts w:ascii="Times New Roman" w:hAnsi="Times New Roman" w:cs="Times New Roman"/>
          <w:bCs/>
          <w:sz w:val="24"/>
          <w:szCs w:val="24"/>
        </w:rPr>
        <w:t>або іншому редакторі формул, але, стиль – математичний, розмір</w:t>
      </w:r>
      <w:r w:rsidR="00317B5A" w:rsidRPr="00317B5A">
        <w:rPr>
          <w:rFonts w:ascii="Times New Roman" w:hAnsi="Times New Roman" w:cs="Times New Roman"/>
          <w:bCs/>
          <w:sz w:val="24"/>
          <w:szCs w:val="24"/>
        </w:rPr>
        <w:t xml:space="preserve"> основних символів – 10, індекс</w:t>
      </w:r>
      <w:r w:rsidR="00317B5A">
        <w:rPr>
          <w:rFonts w:ascii="Times New Roman" w:hAnsi="Times New Roman" w:cs="Times New Roman"/>
          <w:bCs/>
          <w:sz w:val="24"/>
          <w:szCs w:val="24"/>
        </w:rPr>
        <w:t>ів</w:t>
      </w:r>
      <w:r w:rsidRPr="00317B5A">
        <w:rPr>
          <w:rFonts w:ascii="Times New Roman" w:hAnsi="Times New Roman" w:cs="Times New Roman"/>
          <w:bCs/>
          <w:sz w:val="24"/>
          <w:szCs w:val="24"/>
        </w:rPr>
        <w:t xml:space="preserve"> – 9.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Формула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вирівнюється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центру, 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нумерація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формул з правого боку.</w:t>
      </w:r>
    </w:p>
    <w:p w:rsidR="005E0050" w:rsidRPr="009C19FF" w:rsidRDefault="005E0050" w:rsidP="005E0050">
      <w:pPr>
        <w:pStyle w:val="equation"/>
        <w:tabs>
          <w:tab w:val="clear" w:pos="3289"/>
          <w:tab w:val="clear" w:pos="6917"/>
          <w:tab w:val="center" w:pos="4678"/>
          <w:tab w:val="left" w:pos="9072"/>
        </w:tabs>
        <w:jc w:val="center"/>
        <w:rPr>
          <w:sz w:val="20"/>
          <w:szCs w:val="20"/>
          <w:lang w:val="ru-RU"/>
        </w:rPr>
      </w:pPr>
      <w:r w:rsidRPr="009C19FF">
        <w:rPr>
          <w:noProof/>
          <w:lang w:val="uk-UA"/>
        </w:rPr>
        <w:tab/>
      </w:r>
      <w:r w:rsidR="009E7E4F" w:rsidRPr="006A002E">
        <w:rPr>
          <w:noProof/>
          <w:position w:val="-32"/>
        </w:rPr>
        <w:object w:dxaOrig="4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5.65pt;height:35.15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66529497" r:id="rId6"/>
        </w:object>
      </w:r>
      <w:r w:rsidRPr="009C19FF">
        <w:rPr>
          <w:lang w:val="ru-RU"/>
        </w:rPr>
        <w:tab/>
      </w:r>
      <w:r>
        <w:rPr>
          <w:lang w:val="ru-RU"/>
        </w:rPr>
        <w:tab/>
      </w:r>
      <w:r w:rsidRPr="009C19FF">
        <w:rPr>
          <w:sz w:val="20"/>
          <w:szCs w:val="20"/>
          <w:lang w:val="ru-RU"/>
        </w:rPr>
        <w:t>(</w:t>
      </w:r>
      <w:r>
        <w:rPr>
          <w:sz w:val="20"/>
          <w:szCs w:val="20"/>
          <w:lang w:val="uk-UA"/>
        </w:rPr>
        <w:t>1</w:t>
      </w:r>
      <w:r w:rsidRPr="009C19FF">
        <w:rPr>
          <w:sz w:val="20"/>
          <w:szCs w:val="20"/>
          <w:lang w:val="ru-RU"/>
        </w:rPr>
        <w:t>)</w:t>
      </w:r>
    </w:p>
    <w:p w:rsidR="00F918E3" w:rsidRDefault="00F918E3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Рисунки:</w:t>
      </w:r>
      <w:r w:rsidR="00B66C27">
        <w:rPr>
          <w:rFonts w:ascii="Times New Roman" w:hAnsi="Times New Roman" w:cs="Times New Roman"/>
          <w:sz w:val="24"/>
          <w:szCs w:val="24"/>
        </w:rPr>
        <w:t xml:space="preserve"> Нижче наведений приклад оформлення власне рисунка та його підпису (наведений приклад підпису для </w:t>
      </w:r>
      <w:proofErr w:type="spellStart"/>
      <w:r w:rsidR="00B66C2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B66C27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="00B66C27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B66C27">
        <w:rPr>
          <w:rFonts w:ascii="Times New Roman" w:hAnsi="Times New Roman" w:cs="Times New Roman"/>
          <w:sz w:val="24"/>
          <w:szCs w:val="24"/>
        </w:rPr>
        <w:t>. варіанту). Рисунки розміщуються по центру листа. Розмір визначається таким</w:t>
      </w:r>
      <w:r w:rsidR="00317B5A">
        <w:rPr>
          <w:rFonts w:ascii="Times New Roman" w:hAnsi="Times New Roman" w:cs="Times New Roman"/>
          <w:sz w:val="24"/>
          <w:szCs w:val="24"/>
        </w:rPr>
        <w:t xml:space="preserve"> чином</w:t>
      </w:r>
      <w:r w:rsidR="00B66C27">
        <w:rPr>
          <w:rFonts w:ascii="Times New Roman" w:hAnsi="Times New Roman" w:cs="Times New Roman"/>
          <w:sz w:val="24"/>
          <w:szCs w:val="24"/>
        </w:rPr>
        <w:t>, щоб кожен елемент</w:t>
      </w:r>
      <w:r w:rsidR="005E0050">
        <w:rPr>
          <w:rFonts w:ascii="Times New Roman" w:hAnsi="Times New Roman" w:cs="Times New Roman"/>
          <w:sz w:val="24"/>
          <w:szCs w:val="24"/>
        </w:rPr>
        <w:t xml:space="preserve"> </w:t>
      </w:r>
      <w:r w:rsidR="00317B5A">
        <w:rPr>
          <w:rFonts w:ascii="Times New Roman" w:hAnsi="Times New Roman" w:cs="Times New Roman"/>
          <w:sz w:val="24"/>
          <w:szCs w:val="24"/>
        </w:rPr>
        <w:t>рисунка можна було б прочитати.</w:t>
      </w:r>
      <w:bookmarkStart w:id="0" w:name="_GoBack"/>
      <w:bookmarkEnd w:id="0"/>
    </w:p>
    <w:p w:rsidR="0025003E" w:rsidRDefault="005E0050" w:rsidP="002500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(пустий </w:t>
      </w:r>
      <w:r w:rsidR="0025003E">
        <w:rPr>
          <w:rFonts w:ascii="Times New Roman" w:hAnsi="Times New Roman" w:cs="Times New Roman"/>
          <w:sz w:val="24"/>
          <w:szCs w:val="24"/>
        </w:rPr>
        <w:t>абзац перед рисунком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8E3" w:rsidRDefault="00B66C27" w:rsidP="00B66C2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66C27">
        <w:rPr>
          <w:rFonts w:ascii="Times New Roman" w:eastAsia="Times New Roman" w:hAnsi="Times New Roman" w:cs="Times New Roman"/>
          <w:noProof/>
          <w:color w:val="000000"/>
          <w:sz w:val="26"/>
          <w:szCs w:val="26"/>
          <w:bdr w:val="none" w:sz="0" w:space="0" w:color="auto" w:frame="1"/>
          <w:lang w:eastAsia="uk-UA"/>
        </w:rPr>
        <w:drawing>
          <wp:inline distT="0" distB="0" distL="0" distR="0" wp14:anchorId="699F75C6" wp14:editId="25761B27">
            <wp:extent cx="2472695" cy="2570672"/>
            <wp:effectExtent l="0" t="0" r="3810" b="1270"/>
            <wp:docPr id="27" name="Рисунок 2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8"/>
                    <a:stretch/>
                  </pic:blipFill>
                  <pic:spPr bwMode="auto">
                    <a:xfrm>
                      <a:off x="0" y="0"/>
                      <a:ext cx="2559367" cy="26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03E" w:rsidRPr="0025003E" w:rsidRDefault="0025003E" w:rsidP="0025003E">
      <w:pPr>
        <w:pStyle w:val="figurecaption"/>
        <w:spacing w:before="0" w:after="0" w:line="240" w:lineRule="auto"/>
        <w:rPr>
          <w:sz w:val="24"/>
        </w:rPr>
      </w:pPr>
      <w:r w:rsidRPr="0025003E">
        <w:rPr>
          <w:b/>
          <w:sz w:val="24"/>
        </w:rPr>
        <w:t xml:space="preserve">Fig. </w:t>
      </w:r>
      <w:r>
        <w:rPr>
          <w:b/>
          <w:sz w:val="24"/>
          <w:lang w:val="uk-UA"/>
        </w:rPr>
        <w:t>1</w:t>
      </w:r>
      <w:r w:rsidRPr="0025003E">
        <w:rPr>
          <w:b/>
          <w:sz w:val="24"/>
        </w:rPr>
        <w:t>.</w:t>
      </w:r>
      <w:r w:rsidRPr="0025003E">
        <w:rPr>
          <w:sz w:val="24"/>
        </w:rPr>
        <w:t xml:space="preserve"> An example of the relationship between the observed parameters (lines 2 - 4, 23, 26-28, 34 of Table 1)</w:t>
      </w:r>
    </w:p>
    <w:p w:rsidR="0025003E" w:rsidRPr="009E7E4F" w:rsidRDefault="0025003E" w:rsidP="0025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3E">
        <w:rPr>
          <w:rFonts w:ascii="Times New Roman" w:hAnsi="Times New Roman" w:cs="Times New Roman"/>
          <w:b/>
          <w:sz w:val="24"/>
          <w:szCs w:val="24"/>
          <w:lang w:eastAsia="ru-RU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03E">
        <w:rPr>
          <w:rFonts w:ascii="Times New Roman" w:hAnsi="Times New Roman" w:cs="Times New Roman"/>
          <w:b/>
          <w:sz w:val="24"/>
          <w:szCs w:val="24"/>
        </w:rPr>
        <w:t>-</w:t>
      </w:r>
      <w:r w:rsidRPr="0025003E">
        <w:rPr>
          <w:rFonts w:ascii="Times New Roman" w:hAnsi="Times New Roman" w:cs="Times New Roman"/>
          <w:sz w:val="24"/>
          <w:szCs w:val="24"/>
          <w:lang w:val="ru-RU"/>
        </w:rPr>
        <w:t xml:space="preserve"> Приклад </w:t>
      </w:r>
      <w:r w:rsidRPr="009E7E4F">
        <w:rPr>
          <w:rFonts w:ascii="Times New Roman" w:hAnsi="Times New Roman" w:cs="Times New Roman"/>
          <w:sz w:val="24"/>
          <w:szCs w:val="24"/>
        </w:rPr>
        <w:t>взаємозв'язку між спостережуваними параметрами (рядки 2 - 4, 23, 26-28, 34 таблиці 1)</w:t>
      </w:r>
    </w:p>
    <w:p w:rsidR="0025003E" w:rsidRDefault="004E740B" w:rsidP="002500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7B5A">
        <w:rPr>
          <w:rFonts w:ascii="Times New Roman" w:hAnsi="Times New Roman" w:cs="Times New Roman"/>
          <w:sz w:val="24"/>
          <w:szCs w:val="24"/>
        </w:rPr>
        <w:t xml:space="preserve">пустий </w:t>
      </w:r>
      <w:r w:rsidR="0025003E">
        <w:rPr>
          <w:rFonts w:ascii="Times New Roman" w:hAnsi="Times New Roman" w:cs="Times New Roman"/>
          <w:sz w:val="24"/>
          <w:szCs w:val="24"/>
        </w:rPr>
        <w:t>абзац після рисунка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F30" w:rsidRDefault="00CC791D" w:rsidP="003A3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 повинні бути написані за вищевказаними вимогами та займати від 1 до 4 повних л</w:t>
      </w:r>
      <w:r w:rsidR="00EC1369">
        <w:rPr>
          <w:rFonts w:ascii="Times New Roman" w:hAnsi="Times New Roman" w:cs="Times New Roman"/>
          <w:sz w:val="24"/>
          <w:szCs w:val="24"/>
        </w:rPr>
        <w:t>истків,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369">
        <w:rPr>
          <w:rFonts w:ascii="Times New Roman" w:hAnsi="Times New Roman" w:cs="Times New Roman"/>
          <w:sz w:val="24"/>
          <w:szCs w:val="24"/>
        </w:rPr>
        <w:t>відповідно однин-чотири автори.</w:t>
      </w:r>
      <w:r w:rsidR="009E7E4F">
        <w:rPr>
          <w:rFonts w:ascii="Times New Roman" w:hAnsi="Times New Roman" w:cs="Times New Roman"/>
          <w:sz w:val="24"/>
          <w:szCs w:val="24"/>
        </w:rPr>
        <w:t xml:space="preserve"> </w:t>
      </w:r>
      <w:r w:rsidR="00BE2F30">
        <w:rPr>
          <w:rFonts w:ascii="Times New Roman" w:hAnsi="Times New Roman" w:cs="Times New Roman"/>
          <w:sz w:val="24"/>
          <w:szCs w:val="24"/>
        </w:rPr>
        <w:t xml:space="preserve">За достовірність даних </w:t>
      </w:r>
      <w:r w:rsidR="003A3E3C">
        <w:rPr>
          <w:rFonts w:ascii="Times New Roman" w:hAnsi="Times New Roman" w:cs="Times New Roman"/>
          <w:sz w:val="24"/>
          <w:szCs w:val="24"/>
        </w:rPr>
        <w:t>відповідальність несе автор.</w:t>
      </w:r>
    </w:p>
    <w:p w:rsidR="00EC1369" w:rsidRDefault="00EC1369" w:rsidP="00EC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(пустий абзац)</w:t>
      </w:r>
    </w:p>
    <w:p w:rsidR="00EC1369" w:rsidRPr="00EC1369" w:rsidRDefault="00EC1369" w:rsidP="00EC1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369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  <w:r>
        <w:rPr>
          <w:rFonts w:ascii="Times New Roman" w:hAnsi="Times New Roman" w:cs="Times New Roman"/>
          <w:b/>
          <w:sz w:val="24"/>
          <w:szCs w:val="24"/>
        </w:rPr>
        <w:t>: (НАПІВЖИРНИЙ, ВСІ ПРОПИСНІ</w:t>
      </w:r>
      <w:r w:rsidR="003A3E3C">
        <w:rPr>
          <w:rFonts w:ascii="Times New Roman" w:hAnsi="Times New Roman" w:cs="Times New Roman"/>
          <w:b/>
          <w:sz w:val="24"/>
          <w:szCs w:val="24"/>
        </w:rPr>
        <w:t>, ВИРІВНЮВАННЯ ПО ЛІВОМУ КРАЮ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C1369" w:rsidRDefault="00EC1369" w:rsidP="00EC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69">
        <w:rPr>
          <w:rFonts w:ascii="Times New Roman" w:hAnsi="Times New Roman" w:cs="Times New Roman"/>
          <w:sz w:val="24"/>
          <w:szCs w:val="24"/>
        </w:rPr>
        <w:t>Список використаних джерел формується</w:t>
      </w:r>
      <w:r>
        <w:rPr>
          <w:rFonts w:ascii="Times New Roman" w:hAnsi="Times New Roman" w:cs="Times New Roman"/>
          <w:sz w:val="24"/>
          <w:szCs w:val="24"/>
        </w:rPr>
        <w:t xml:space="preserve"> автором (авторами) згідно </w:t>
      </w:r>
      <w:r w:rsidRPr="00EC1369">
        <w:rPr>
          <w:rFonts w:ascii="Times New Roman" w:hAnsi="Times New Roman" w:cs="Times New Roman"/>
          <w:sz w:val="24"/>
          <w:szCs w:val="24"/>
        </w:rPr>
        <w:t>з урахуванням Національного стандарту України ДСТУ 8302:2015 «Інформація та документація. Біб</w:t>
      </w:r>
      <w:r w:rsidR="00BE2F30">
        <w:rPr>
          <w:rFonts w:ascii="Times New Roman" w:hAnsi="Times New Roman" w:cs="Times New Roman"/>
          <w:sz w:val="24"/>
          <w:szCs w:val="24"/>
        </w:rPr>
        <w:t>ліографічне посилання. Загальні</w:t>
      </w:r>
      <w:r w:rsidRPr="00EC1369">
        <w:rPr>
          <w:rFonts w:ascii="Times New Roman" w:hAnsi="Times New Roman" w:cs="Times New Roman"/>
          <w:sz w:val="24"/>
          <w:szCs w:val="24"/>
        </w:rPr>
        <w:t xml:space="preserve"> положення та правила складання» або одним зі стилів, віднесених до рекомендованого переліку стилів оформлення списку наукових публікацій</w:t>
      </w:r>
      <w:r w:rsidR="00BE2F30">
        <w:rPr>
          <w:rFonts w:ascii="Times New Roman" w:hAnsi="Times New Roman" w:cs="Times New Roman"/>
          <w:sz w:val="24"/>
          <w:szCs w:val="24"/>
        </w:rPr>
        <w:t>.</w:t>
      </w:r>
    </w:p>
    <w:p w:rsidR="003A3E3C" w:rsidRDefault="00BE2F30" w:rsidP="009C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ласка, врахуйте, що кількість використаних джерел повинно бути пропорційним до кількості листів публікації (один лист – не більше двох джерел)</w:t>
      </w:r>
      <w:r w:rsidR="003A3E3C">
        <w:rPr>
          <w:rFonts w:ascii="Times New Roman" w:hAnsi="Times New Roman" w:cs="Times New Roman"/>
          <w:sz w:val="24"/>
          <w:szCs w:val="24"/>
        </w:rPr>
        <w:t>.</w:t>
      </w:r>
      <w:r w:rsidR="009E7E4F">
        <w:rPr>
          <w:rFonts w:ascii="Times New Roman" w:hAnsi="Times New Roman" w:cs="Times New Roman"/>
          <w:sz w:val="24"/>
          <w:szCs w:val="24"/>
        </w:rPr>
        <w:t xml:space="preserve"> </w:t>
      </w:r>
      <w:r w:rsidR="009C19FF">
        <w:rPr>
          <w:rFonts w:ascii="Times New Roman" w:hAnsi="Times New Roman" w:cs="Times New Roman"/>
          <w:sz w:val="24"/>
          <w:szCs w:val="24"/>
        </w:rPr>
        <w:t>Список джерел вирівнюється по ширині. Всі посилання повинні бути актуальними.</w:t>
      </w:r>
    </w:p>
    <w:p w:rsidR="009C19FF" w:rsidRPr="009C19FF" w:rsidRDefault="009C19FF" w:rsidP="009C19FF">
      <w:pPr>
        <w:pStyle w:val="referenceitem"/>
        <w:jc w:val="both"/>
        <w:rPr>
          <w:color w:val="222222"/>
          <w:sz w:val="24"/>
          <w:shd w:val="clear" w:color="auto" w:fill="FFFFFF"/>
        </w:rPr>
      </w:pPr>
      <w:proofErr w:type="spellStart"/>
      <w:r w:rsidRPr="009C19FF">
        <w:rPr>
          <w:color w:val="222222"/>
          <w:sz w:val="24"/>
          <w:shd w:val="clear" w:color="auto" w:fill="FFFFFF"/>
        </w:rPr>
        <w:t>Raileanu</w:t>
      </w:r>
      <w:proofErr w:type="spellEnd"/>
      <w:r w:rsidRPr="009C19FF">
        <w:rPr>
          <w:color w:val="222222"/>
          <w:sz w:val="24"/>
          <w:shd w:val="clear" w:color="auto" w:fill="FFFFFF"/>
        </w:rPr>
        <w:t xml:space="preserve">, L. E., &amp; </w:t>
      </w:r>
      <w:proofErr w:type="spellStart"/>
      <w:r w:rsidRPr="009C19FF">
        <w:rPr>
          <w:color w:val="222222"/>
          <w:sz w:val="24"/>
          <w:shd w:val="clear" w:color="auto" w:fill="FFFFFF"/>
        </w:rPr>
        <w:t>Stoffel</w:t>
      </w:r>
      <w:proofErr w:type="spellEnd"/>
      <w:r w:rsidRPr="009C19FF">
        <w:rPr>
          <w:color w:val="222222"/>
          <w:sz w:val="24"/>
          <w:shd w:val="clear" w:color="auto" w:fill="FFFFFF"/>
        </w:rPr>
        <w:t xml:space="preserve">, K. (2004). Theoretical comparison between the </w:t>
      </w:r>
      <w:proofErr w:type="spellStart"/>
      <w:r w:rsidRPr="009C19FF">
        <w:rPr>
          <w:color w:val="222222"/>
          <w:sz w:val="24"/>
          <w:shd w:val="clear" w:color="auto" w:fill="FFFFFF"/>
        </w:rPr>
        <w:t>gini</w:t>
      </w:r>
      <w:proofErr w:type="spellEnd"/>
      <w:r w:rsidRPr="009C19FF">
        <w:rPr>
          <w:color w:val="222222"/>
          <w:sz w:val="24"/>
          <w:shd w:val="clear" w:color="auto" w:fill="FFFFFF"/>
        </w:rPr>
        <w:t xml:space="preserve"> index and information gain criteria. Annals of Mathematics and Artificial Intelligence, 41(1), 77</w:t>
      </w:r>
      <w:r w:rsidRPr="009C19FF">
        <w:rPr>
          <w:sz w:val="24"/>
        </w:rPr>
        <w:t>–</w:t>
      </w:r>
      <w:r w:rsidRPr="009C19FF">
        <w:rPr>
          <w:color w:val="222222"/>
          <w:sz w:val="24"/>
          <w:shd w:val="clear" w:color="auto" w:fill="FFFFFF"/>
        </w:rPr>
        <w:t>93.</w:t>
      </w:r>
    </w:p>
    <w:p w:rsidR="009C19FF" w:rsidRDefault="009C19FF" w:rsidP="009C19FF">
      <w:pPr>
        <w:pStyle w:val="referenceitem"/>
        <w:jc w:val="both"/>
        <w:rPr>
          <w:sz w:val="24"/>
        </w:rPr>
      </w:pPr>
      <w:proofErr w:type="spellStart"/>
      <w:r w:rsidRPr="009C19FF">
        <w:rPr>
          <w:sz w:val="24"/>
          <w:lang w:val="de-DE"/>
        </w:rPr>
        <w:t>Alhendawi</w:t>
      </w:r>
      <w:proofErr w:type="spellEnd"/>
      <w:r w:rsidRPr="009C19FF">
        <w:rPr>
          <w:sz w:val="24"/>
          <w:lang w:val="de-DE"/>
        </w:rPr>
        <w:t xml:space="preserve"> K.M., Al-</w:t>
      </w:r>
      <w:proofErr w:type="spellStart"/>
      <w:r w:rsidRPr="009C19FF">
        <w:rPr>
          <w:sz w:val="24"/>
          <w:lang w:val="de-DE"/>
        </w:rPr>
        <w:t>Janabi</w:t>
      </w:r>
      <w:proofErr w:type="spellEnd"/>
      <w:r w:rsidRPr="009C19FF">
        <w:rPr>
          <w:sz w:val="24"/>
          <w:lang w:val="de-DE"/>
        </w:rPr>
        <w:t xml:space="preserve"> A.A. (2019) An Intelligent Expert System </w:t>
      </w:r>
      <w:proofErr w:type="spellStart"/>
      <w:r w:rsidRPr="009C19FF">
        <w:rPr>
          <w:sz w:val="24"/>
          <w:lang w:val="de-DE"/>
        </w:rPr>
        <w:t>for</w:t>
      </w:r>
      <w:proofErr w:type="spellEnd"/>
      <w:r w:rsidRPr="009C19FF">
        <w:rPr>
          <w:sz w:val="24"/>
          <w:lang w:val="de-DE"/>
        </w:rPr>
        <w:t xml:space="preserve"> Management Information System </w:t>
      </w:r>
      <w:proofErr w:type="spellStart"/>
      <w:r w:rsidRPr="009C19FF">
        <w:rPr>
          <w:sz w:val="24"/>
          <w:lang w:val="de-DE"/>
        </w:rPr>
        <w:t>Failure</w:t>
      </w:r>
      <w:proofErr w:type="spellEnd"/>
      <w:r w:rsidRPr="009C19FF">
        <w:rPr>
          <w:sz w:val="24"/>
          <w:lang w:val="de-DE"/>
        </w:rPr>
        <w:t xml:space="preserve"> Diagnosis. In: </w:t>
      </w:r>
      <w:proofErr w:type="spellStart"/>
      <w:r w:rsidRPr="009C19FF">
        <w:rPr>
          <w:sz w:val="24"/>
          <w:lang w:val="de-DE"/>
        </w:rPr>
        <w:t>Vasant</w:t>
      </w:r>
      <w:proofErr w:type="spellEnd"/>
      <w:r w:rsidRPr="009C19FF">
        <w:rPr>
          <w:sz w:val="24"/>
          <w:lang w:val="de-DE"/>
        </w:rPr>
        <w:t xml:space="preserve"> P., </w:t>
      </w:r>
      <w:proofErr w:type="spellStart"/>
      <w:r w:rsidRPr="009C19FF">
        <w:rPr>
          <w:sz w:val="24"/>
          <w:lang w:val="de-DE"/>
        </w:rPr>
        <w:t>Zelinka</w:t>
      </w:r>
      <w:proofErr w:type="spellEnd"/>
      <w:r w:rsidRPr="009C19FF">
        <w:rPr>
          <w:sz w:val="24"/>
          <w:lang w:val="de-DE"/>
        </w:rPr>
        <w:t xml:space="preserve"> I., Weber GW. </w:t>
      </w:r>
      <w:r w:rsidRPr="009C19FF">
        <w:rPr>
          <w:sz w:val="24"/>
        </w:rPr>
        <w:t>(</w:t>
      </w:r>
      <w:proofErr w:type="spellStart"/>
      <w:r w:rsidRPr="009C19FF">
        <w:rPr>
          <w:sz w:val="24"/>
        </w:rPr>
        <w:t>eds</w:t>
      </w:r>
      <w:proofErr w:type="spellEnd"/>
      <w:r w:rsidRPr="009C19FF">
        <w:rPr>
          <w:sz w:val="24"/>
        </w:rPr>
        <w:t xml:space="preserve">) Intelligent Computing &amp; Optimization. ICO 2018. Advances in Intelligent Systems and Computing, </w:t>
      </w:r>
      <w:proofErr w:type="spellStart"/>
      <w:r w:rsidRPr="009C19FF">
        <w:rPr>
          <w:sz w:val="24"/>
        </w:rPr>
        <w:t>vol</w:t>
      </w:r>
      <w:proofErr w:type="spellEnd"/>
      <w:r w:rsidRPr="009C19FF">
        <w:rPr>
          <w:sz w:val="24"/>
        </w:rPr>
        <w:t xml:space="preserve"> 866. Springer, Cham. </w:t>
      </w:r>
      <w:hyperlink r:id="rId8" w:history="1">
        <w:r w:rsidRPr="003A4661">
          <w:rPr>
            <w:rStyle w:val="a4"/>
            <w:sz w:val="24"/>
          </w:rPr>
          <w:t>https://doi.org/10.1007/978-3-030-00979-3_26</w:t>
        </w:r>
      </w:hyperlink>
    </w:p>
    <w:p w:rsidR="009C19FF" w:rsidRPr="009C19FF" w:rsidRDefault="009C19FF" w:rsidP="009C19FF">
      <w:pPr>
        <w:pStyle w:val="referenceitem"/>
        <w:jc w:val="both"/>
        <w:rPr>
          <w:sz w:val="24"/>
        </w:rPr>
      </w:pPr>
      <w:proofErr w:type="spellStart"/>
      <w:r w:rsidRPr="009C19FF">
        <w:rPr>
          <w:sz w:val="24"/>
        </w:rPr>
        <w:t>Lakhno</w:t>
      </w:r>
      <w:proofErr w:type="spellEnd"/>
      <w:r w:rsidRPr="009C19FF">
        <w:rPr>
          <w:sz w:val="24"/>
        </w:rPr>
        <w:t xml:space="preserve">, V. A., </w:t>
      </w:r>
      <w:proofErr w:type="spellStart"/>
      <w:r w:rsidRPr="009C19FF">
        <w:rPr>
          <w:sz w:val="24"/>
        </w:rPr>
        <w:t>Kravchuk</w:t>
      </w:r>
      <w:proofErr w:type="spellEnd"/>
      <w:r w:rsidRPr="009C19FF">
        <w:rPr>
          <w:sz w:val="24"/>
        </w:rPr>
        <w:t xml:space="preserve">, P. U., </w:t>
      </w:r>
      <w:proofErr w:type="spellStart"/>
      <w:r w:rsidRPr="009C19FF">
        <w:rPr>
          <w:sz w:val="24"/>
        </w:rPr>
        <w:t>Malyukov</w:t>
      </w:r>
      <w:proofErr w:type="spellEnd"/>
      <w:r w:rsidRPr="009C19FF">
        <w:rPr>
          <w:sz w:val="24"/>
        </w:rPr>
        <w:t xml:space="preserve">, V. P., </w:t>
      </w:r>
      <w:proofErr w:type="spellStart"/>
      <w:r w:rsidRPr="009C19FF">
        <w:rPr>
          <w:sz w:val="24"/>
        </w:rPr>
        <w:t>Domrachev</w:t>
      </w:r>
      <w:proofErr w:type="spellEnd"/>
      <w:r w:rsidRPr="009C19FF">
        <w:rPr>
          <w:sz w:val="24"/>
        </w:rPr>
        <w:t xml:space="preserve">, V. N., </w:t>
      </w:r>
      <w:proofErr w:type="spellStart"/>
      <w:r w:rsidRPr="009C19FF">
        <w:rPr>
          <w:sz w:val="24"/>
        </w:rPr>
        <w:t>Myrutenko</w:t>
      </w:r>
      <w:proofErr w:type="spellEnd"/>
      <w:r w:rsidRPr="009C19FF">
        <w:rPr>
          <w:sz w:val="24"/>
        </w:rPr>
        <w:t xml:space="preserve">, L. V., &amp; </w:t>
      </w:r>
      <w:proofErr w:type="spellStart"/>
      <w:r w:rsidRPr="009C19FF">
        <w:rPr>
          <w:sz w:val="24"/>
        </w:rPr>
        <w:t>Piven</w:t>
      </w:r>
      <w:proofErr w:type="spellEnd"/>
      <w:r w:rsidRPr="009C19FF">
        <w:rPr>
          <w:sz w:val="24"/>
        </w:rPr>
        <w:t>, O. S. (2017). Developing of the cybersecurity system based on clustering and formation of control deviation signs. Journal of Theoretical and Applied Information Technology, 95(21), 5778–5786.</w:t>
      </w:r>
    </w:p>
    <w:p w:rsidR="009C19FF" w:rsidRDefault="009C19FF" w:rsidP="009C19FF">
      <w:pPr>
        <w:pStyle w:val="referenceitem"/>
        <w:jc w:val="both"/>
        <w:rPr>
          <w:sz w:val="24"/>
        </w:rPr>
      </w:pPr>
      <w:proofErr w:type="spellStart"/>
      <w:r w:rsidRPr="009C19FF">
        <w:rPr>
          <w:sz w:val="24"/>
        </w:rPr>
        <w:t>Lakhno</w:t>
      </w:r>
      <w:proofErr w:type="spellEnd"/>
      <w:r w:rsidRPr="009C19FF">
        <w:rPr>
          <w:sz w:val="24"/>
        </w:rPr>
        <w:t xml:space="preserve">, V. A., </w:t>
      </w:r>
      <w:proofErr w:type="spellStart"/>
      <w:r w:rsidRPr="009C19FF">
        <w:rPr>
          <w:sz w:val="24"/>
        </w:rPr>
        <w:t>Hrabariev</w:t>
      </w:r>
      <w:proofErr w:type="spellEnd"/>
      <w:r w:rsidRPr="009C19FF">
        <w:rPr>
          <w:sz w:val="24"/>
        </w:rPr>
        <w:t xml:space="preserve">, A. V., </w:t>
      </w:r>
      <w:proofErr w:type="spellStart"/>
      <w:r w:rsidRPr="009C19FF">
        <w:rPr>
          <w:sz w:val="24"/>
        </w:rPr>
        <w:t>Petrov</w:t>
      </w:r>
      <w:proofErr w:type="spellEnd"/>
      <w:r w:rsidRPr="009C19FF">
        <w:rPr>
          <w:sz w:val="24"/>
        </w:rPr>
        <w:t xml:space="preserve">, O. S., Ivanchenko, Y. V., &amp; </w:t>
      </w:r>
      <w:proofErr w:type="spellStart"/>
      <w:r w:rsidRPr="009C19FF">
        <w:rPr>
          <w:sz w:val="24"/>
        </w:rPr>
        <w:t>Beketova</w:t>
      </w:r>
      <w:proofErr w:type="spellEnd"/>
      <w:r w:rsidRPr="009C19FF">
        <w:rPr>
          <w:sz w:val="24"/>
        </w:rPr>
        <w:t>, G. S. (2016). Improving of information transport security under the conditions of destructive influence on the information-communication system. Journal of theoretical and applied information technology, 89(2), 352–361.</w:t>
      </w:r>
    </w:p>
    <w:p w:rsidR="009C19FF" w:rsidRPr="009E7E4F" w:rsidRDefault="009E7E4F" w:rsidP="005464E3">
      <w:pPr>
        <w:pStyle w:val="referenceitem"/>
        <w:spacing w:line="240" w:lineRule="auto"/>
        <w:jc w:val="both"/>
        <w:rPr>
          <w:sz w:val="24"/>
        </w:rPr>
      </w:pPr>
      <w:r w:rsidRPr="009E7E4F">
        <w:rPr>
          <w:sz w:val="24"/>
          <w:lang w:val="uk-UA"/>
        </w:rPr>
        <w:t xml:space="preserve">Дослідження основних тенденцій сучасної розробки </w:t>
      </w:r>
      <w:proofErr w:type="spellStart"/>
      <w:r w:rsidRPr="009E7E4F">
        <w:rPr>
          <w:sz w:val="24"/>
          <w:lang w:val="uk-UA"/>
        </w:rPr>
        <w:t>вебсайтів</w:t>
      </w:r>
      <w:proofErr w:type="spellEnd"/>
      <w:r w:rsidRPr="009E7E4F">
        <w:rPr>
          <w:sz w:val="24"/>
          <w:lang w:val="uk-UA"/>
        </w:rPr>
        <w:t xml:space="preserve"> / А. М. Десятко, Н. О. </w:t>
      </w:r>
      <w:proofErr w:type="spellStart"/>
      <w:r w:rsidRPr="009E7E4F">
        <w:rPr>
          <w:sz w:val="24"/>
          <w:lang w:val="uk-UA"/>
        </w:rPr>
        <w:t>Котенко</w:t>
      </w:r>
      <w:proofErr w:type="spellEnd"/>
      <w:r w:rsidRPr="009E7E4F">
        <w:rPr>
          <w:sz w:val="24"/>
          <w:lang w:val="uk-UA"/>
        </w:rPr>
        <w:t xml:space="preserve">, Т. О. Жирова, В. І. </w:t>
      </w:r>
      <w:proofErr w:type="spellStart"/>
      <w:r w:rsidRPr="009E7E4F">
        <w:rPr>
          <w:sz w:val="24"/>
          <w:lang w:val="uk-UA"/>
        </w:rPr>
        <w:t>Чубаєвський</w:t>
      </w:r>
      <w:proofErr w:type="spellEnd"/>
      <w:r w:rsidRPr="009E7E4F">
        <w:rPr>
          <w:sz w:val="24"/>
          <w:lang w:val="uk-UA"/>
        </w:rPr>
        <w:t xml:space="preserve">.  </w:t>
      </w:r>
      <w:proofErr w:type="spellStart"/>
      <w:r w:rsidRPr="009E7E4F">
        <w:rPr>
          <w:sz w:val="24"/>
          <w:lang w:val="uk-UA"/>
        </w:rPr>
        <w:t>Кібербезпека</w:t>
      </w:r>
      <w:proofErr w:type="spellEnd"/>
      <w:r w:rsidRPr="009E7E4F">
        <w:rPr>
          <w:sz w:val="24"/>
          <w:lang w:val="uk-UA"/>
        </w:rPr>
        <w:t xml:space="preserve">: освіта, наука, техніка = </w:t>
      </w:r>
      <w:proofErr w:type="spellStart"/>
      <w:r w:rsidRPr="009E7E4F">
        <w:rPr>
          <w:sz w:val="24"/>
          <w:lang w:val="uk-UA"/>
        </w:rPr>
        <w:t>Cybersecurity</w:t>
      </w:r>
      <w:proofErr w:type="spellEnd"/>
      <w:r w:rsidRPr="009E7E4F">
        <w:rPr>
          <w:sz w:val="24"/>
          <w:lang w:val="uk-UA"/>
        </w:rPr>
        <w:t xml:space="preserve">: </w:t>
      </w:r>
      <w:proofErr w:type="spellStart"/>
      <w:r w:rsidRPr="009E7E4F">
        <w:rPr>
          <w:sz w:val="24"/>
          <w:lang w:val="uk-UA"/>
        </w:rPr>
        <w:t>Education</w:t>
      </w:r>
      <w:proofErr w:type="spellEnd"/>
      <w:r w:rsidRPr="009E7E4F">
        <w:rPr>
          <w:sz w:val="24"/>
          <w:lang w:val="uk-UA"/>
        </w:rPr>
        <w:t xml:space="preserve">, </w:t>
      </w:r>
      <w:proofErr w:type="spellStart"/>
      <w:r w:rsidRPr="009E7E4F">
        <w:rPr>
          <w:sz w:val="24"/>
          <w:lang w:val="uk-UA"/>
        </w:rPr>
        <w:t>Science</w:t>
      </w:r>
      <w:proofErr w:type="spellEnd"/>
      <w:r w:rsidRPr="009E7E4F">
        <w:rPr>
          <w:sz w:val="24"/>
          <w:lang w:val="uk-UA"/>
        </w:rPr>
        <w:t xml:space="preserve">, </w:t>
      </w:r>
      <w:proofErr w:type="spellStart"/>
      <w:r w:rsidRPr="009E7E4F">
        <w:rPr>
          <w:sz w:val="24"/>
          <w:lang w:val="uk-UA"/>
        </w:rPr>
        <w:t>Technique</w:t>
      </w:r>
      <w:proofErr w:type="spellEnd"/>
      <w:r w:rsidRPr="009E7E4F">
        <w:rPr>
          <w:sz w:val="24"/>
          <w:lang w:val="uk-UA"/>
        </w:rPr>
        <w:t>. Київський університет ім. Бориса Грінченка. 2019. С. 6–15</w:t>
      </w:r>
    </w:p>
    <w:sectPr w:rsidR="009C19FF" w:rsidRPr="009E7E4F" w:rsidSect="00CC7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A4F"/>
    <w:multiLevelType w:val="hybridMultilevel"/>
    <w:tmpl w:val="AAEA3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21C8"/>
    <w:multiLevelType w:val="multilevel"/>
    <w:tmpl w:val="9DBE1076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6"/>
    <w:rsid w:val="00133A94"/>
    <w:rsid w:val="0021261B"/>
    <w:rsid w:val="0025003E"/>
    <w:rsid w:val="002F735D"/>
    <w:rsid w:val="00317B5A"/>
    <w:rsid w:val="003A3E3C"/>
    <w:rsid w:val="004955AD"/>
    <w:rsid w:val="004E740B"/>
    <w:rsid w:val="005E0050"/>
    <w:rsid w:val="008735FF"/>
    <w:rsid w:val="008C3D96"/>
    <w:rsid w:val="009C19FF"/>
    <w:rsid w:val="009E7E4F"/>
    <w:rsid w:val="00B66C27"/>
    <w:rsid w:val="00BE2F30"/>
    <w:rsid w:val="00C117C8"/>
    <w:rsid w:val="00C87F1A"/>
    <w:rsid w:val="00CC791D"/>
    <w:rsid w:val="00EB25F2"/>
    <w:rsid w:val="00EC1369"/>
    <w:rsid w:val="00F011E3"/>
    <w:rsid w:val="00F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C6D8"/>
  <w15:chartTrackingRefBased/>
  <w15:docId w15:val="{EBD34F1B-C61A-4010-9C21-5000510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">
    <w:name w:val="tablecaption"/>
    <w:basedOn w:val="a"/>
    <w:next w:val="a"/>
    <w:rsid w:val="008735FF"/>
    <w:pPr>
      <w:keepNext/>
      <w:keepLines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8735FF"/>
    <w:pPr>
      <w:ind w:left="720"/>
      <w:contextualSpacing/>
    </w:pPr>
  </w:style>
  <w:style w:type="paragraph" w:customStyle="1" w:styleId="figurecaption">
    <w:name w:val="figurecaption"/>
    <w:basedOn w:val="a"/>
    <w:next w:val="a"/>
    <w:rsid w:val="0025003E"/>
    <w:pPr>
      <w:keepLines/>
      <w:spacing w:before="120" w:after="240" w:line="220" w:lineRule="atLeast"/>
      <w:jc w:val="center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paragraph" w:customStyle="1" w:styleId="equation">
    <w:name w:val="equation"/>
    <w:basedOn w:val="a"/>
    <w:next w:val="a"/>
    <w:rsid w:val="009C19FF"/>
    <w:pPr>
      <w:tabs>
        <w:tab w:val="center" w:pos="3289"/>
        <w:tab w:val="right" w:pos="6917"/>
      </w:tabs>
      <w:spacing w:before="16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referenceitem">
    <w:name w:val="referenceitem"/>
    <w:basedOn w:val="a"/>
    <w:rsid w:val="009C19FF"/>
    <w:pPr>
      <w:numPr>
        <w:numId w:val="2"/>
      </w:numPr>
      <w:spacing w:after="0" w:line="220" w:lineRule="atLeast"/>
    </w:pPr>
    <w:rPr>
      <w:rFonts w:ascii="Times New Roman" w:eastAsia="Times New Roman" w:hAnsi="Times New Roman" w:cs="Times New Roman"/>
      <w:sz w:val="18"/>
      <w:szCs w:val="24"/>
      <w:lang w:val="en-US" w:eastAsia="ru-RU"/>
    </w:rPr>
  </w:style>
  <w:style w:type="numbering" w:customStyle="1" w:styleId="referencelist">
    <w:name w:val="referencelist"/>
    <w:basedOn w:val="a2"/>
    <w:semiHidden/>
    <w:rsid w:val="009C19FF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9C1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00979-3_26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425D439C26594B9CF7B7B53462C690" ma:contentTypeVersion="6" ma:contentTypeDescription="Створення нового документа." ma:contentTypeScope="" ma:versionID="eb1fec864b7fda815a9b056a0ea97c17">
  <xsd:schema xmlns:xsd="http://www.w3.org/2001/XMLSchema" xmlns:xs="http://www.w3.org/2001/XMLSchema" xmlns:p="http://schemas.microsoft.com/office/2006/metadata/properties" xmlns:ns2="ea9a6e69-5e30-465e-aabb-f152810a5d05" targetNamespace="http://schemas.microsoft.com/office/2006/metadata/properties" ma:root="true" ma:fieldsID="c82446b272cc1b65b7865e7dc84f10f6" ns2:_="">
    <xsd:import namespace="ea9a6e69-5e30-465e-aabb-f152810a5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a6e69-5e30-465e-aabb-f152810a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1F3F6-E6AC-4E12-BF25-23DE1D57F9EA}"/>
</file>

<file path=customXml/itemProps2.xml><?xml version="1.0" encoding="utf-8"?>
<ds:datastoreItem xmlns:ds="http://schemas.openxmlformats.org/officeDocument/2006/customXml" ds:itemID="{68E938BC-16B5-49D5-B0C7-9D73EBC0D889}"/>
</file>

<file path=customXml/itemProps3.xml><?xml version="1.0" encoding="utf-8"?>
<ds:datastoreItem xmlns:ds="http://schemas.openxmlformats.org/officeDocument/2006/customXml" ds:itemID="{2ACD80E7-C1C2-4007-9777-011CA9BFD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2020-11-10T08:33:00Z</dcterms:created>
  <dcterms:modified xsi:type="dcterms:W3CDTF">2020-11-10T14:05:00Z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0x0101005C425D439C26594B9CF7B7B53462C690</vt:lpwstr>
  </property>
</Properties>
</file>