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A01D" w14:textId="0C32A017" w:rsidR="00506FE7" w:rsidRPr="004475EF" w:rsidRDefault="004475EF" w:rsidP="00F616E6">
      <w:pPr>
        <w:spacing w:line="221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475EF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АНАЛІЗ </w:t>
      </w:r>
      <w:r w:rsidR="00F616E6">
        <w:rPr>
          <w:rFonts w:ascii="Times New Roman" w:hAnsi="Times New Roman"/>
          <w:b/>
          <w:bCs/>
          <w:sz w:val="28"/>
          <w:szCs w:val="28"/>
          <w:lang w:val="uk-UA"/>
        </w:rPr>
        <w:t>РИНКУ</w:t>
      </w:r>
      <w:r w:rsidRPr="004475EF">
        <w:rPr>
          <w:rFonts w:ascii="Times New Roman" w:hAnsi="Times New Roman"/>
          <w:b/>
          <w:bCs/>
          <w:sz w:val="28"/>
          <w:szCs w:val="28"/>
          <w:lang w:val="uk-UA"/>
        </w:rPr>
        <w:t xml:space="preserve"> КОРПОРАТИВНИХ ОБЛІГАЦІЙ УКРАЇНИ</w:t>
      </w:r>
    </w:p>
    <w:p w14:paraId="207DFA67" w14:textId="77777777" w:rsidR="004475EF" w:rsidRPr="004475EF" w:rsidRDefault="004475EF" w:rsidP="00506FE7">
      <w:pPr>
        <w:spacing w:line="221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32EB4CD" w14:textId="12070A0D" w:rsidR="00506FE7" w:rsidRPr="004475EF" w:rsidRDefault="00506FE7" w:rsidP="00506FE7">
      <w:pPr>
        <w:spacing w:line="221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475EF">
        <w:rPr>
          <w:rFonts w:ascii="Times New Roman" w:hAnsi="Times New Roman"/>
          <w:sz w:val="28"/>
          <w:szCs w:val="28"/>
          <w:lang w:val="uk-UA"/>
        </w:rPr>
        <w:t>ОКСАНА ЩЕРБИНА</w:t>
      </w:r>
    </w:p>
    <w:p w14:paraId="0A7DFAA0" w14:textId="545769F9" w:rsidR="00EF0C9E" w:rsidRPr="004475EF" w:rsidRDefault="00506FE7" w:rsidP="00506FE7">
      <w:pPr>
        <w:spacing w:line="221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475EF">
        <w:rPr>
          <w:rFonts w:ascii="Times New Roman" w:hAnsi="Times New Roman"/>
          <w:sz w:val="28"/>
          <w:szCs w:val="28"/>
          <w:lang w:val="uk-UA"/>
        </w:rPr>
        <w:t xml:space="preserve">доцент, Державний </w:t>
      </w:r>
      <w:r w:rsidRPr="004475EF">
        <w:rPr>
          <w:rFonts w:ascii="Times New Roman" w:hAnsi="Times New Roman"/>
          <w:sz w:val="28"/>
          <w:szCs w:val="28"/>
          <w:lang w:val="uk-UA"/>
        </w:rPr>
        <w:t>торг</w:t>
      </w:r>
      <w:r w:rsidRPr="004475EF">
        <w:rPr>
          <w:rFonts w:ascii="Times New Roman" w:hAnsi="Times New Roman"/>
          <w:sz w:val="28"/>
          <w:szCs w:val="28"/>
          <w:lang w:val="uk-UA"/>
        </w:rPr>
        <w:t>о</w:t>
      </w:r>
      <w:r w:rsidRPr="004475EF">
        <w:rPr>
          <w:rFonts w:ascii="Times New Roman" w:hAnsi="Times New Roman"/>
          <w:sz w:val="28"/>
          <w:szCs w:val="28"/>
          <w:lang w:val="uk-UA"/>
        </w:rPr>
        <w:t>вельно-економічний університет</w:t>
      </w:r>
      <w:r w:rsidRPr="004475E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F0C9E" w:rsidRPr="004475EF">
        <w:rPr>
          <w:rFonts w:ascii="Times New Roman" w:hAnsi="Times New Roman"/>
          <w:sz w:val="28"/>
          <w:szCs w:val="28"/>
          <w:lang w:val="uk-UA"/>
        </w:rPr>
        <w:t xml:space="preserve">Україна </w:t>
      </w:r>
    </w:p>
    <w:p w14:paraId="77E8EF94" w14:textId="584D119F" w:rsidR="00506FE7" w:rsidRPr="004475EF" w:rsidRDefault="00EF0C9E" w:rsidP="00506FE7">
      <w:pPr>
        <w:spacing w:line="221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475EF">
        <w:rPr>
          <w:rFonts w:ascii="Times New Roman" w:hAnsi="Times New Roman"/>
          <w:sz w:val="28"/>
          <w:szCs w:val="28"/>
          <w:lang w:val="uk-UA"/>
        </w:rPr>
        <w:t>orcid.org</w:t>
      </w:r>
      <w:r w:rsidRPr="004475EF">
        <w:rPr>
          <w:rFonts w:ascii="Times New Roman" w:hAnsi="Times New Roman"/>
          <w:sz w:val="28"/>
          <w:szCs w:val="28"/>
          <w:lang w:val="uk-UA"/>
        </w:rPr>
        <w:t xml:space="preserve"> / </w:t>
      </w:r>
      <w:r w:rsidRPr="004475EF">
        <w:rPr>
          <w:rFonts w:ascii="Times New Roman" w:hAnsi="Times New Roman"/>
          <w:sz w:val="28"/>
          <w:szCs w:val="28"/>
          <w:lang w:val="uk-UA"/>
        </w:rPr>
        <w:t>0000-0003-4942-5299</w:t>
      </w:r>
    </w:p>
    <w:p w14:paraId="1FA9DE59" w14:textId="38895C69" w:rsidR="00EF0C9E" w:rsidRPr="004475EF" w:rsidRDefault="00EF0C9E" w:rsidP="00506FE7">
      <w:pPr>
        <w:spacing w:line="221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475EF">
        <w:rPr>
          <w:rFonts w:ascii="Times New Roman" w:hAnsi="Times New Roman"/>
          <w:sz w:val="28"/>
          <w:szCs w:val="28"/>
          <w:lang w:val="uk-UA"/>
        </w:rPr>
        <w:t>ВІТАЛІЙ РЕУТ</w:t>
      </w:r>
    </w:p>
    <w:p w14:paraId="2F677F51" w14:textId="77777777" w:rsidR="00EF0C9E" w:rsidRPr="004475EF" w:rsidRDefault="00EF0C9E" w:rsidP="00EF0C9E">
      <w:pPr>
        <w:spacing w:line="221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475EF">
        <w:rPr>
          <w:rFonts w:ascii="Times New Roman" w:hAnsi="Times New Roman"/>
          <w:sz w:val="28"/>
          <w:szCs w:val="28"/>
          <w:lang w:val="uk-UA"/>
        </w:rPr>
        <w:t xml:space="preserve">доцент, Державний торговельно-економічний університет, Україна </w:t>
      </w:r>
    </w:p>
    <w:p w14:paraId="308C13C1" w14:textId="2E4A1E95" w:rsidR="00EF0C9E" w:rsidRPr="004475EF" w:rsidRDefault="00EF0C9E" w:rsidP="00EF0C9E">
      <w:pPr>
        <w:spacing w:line="221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475EF">
        <w:rPr>
          <w:rFonts w:ascii="Times New Roman" w:hAnsi="Times New Roman"/>
          <w:sz w:val="28"/>
          <w:szCs w:val="28"/>
          <w:lang w:val="uk-UA"/>
        </w:rPr>
        <w:t>orcid.org / 0000-0003-4942-</w:t>
      </w:r>
      <w:r w:rsidRPr="004475EF">
        <w:rPr>
          <w:rFonts w:ascii="Times New Roman" w:hAnsi="Times New Roman"/>
          <w:sz w:val="28"/>
          <w:szCs w:val="28"/>
          <w:lang w:val="uk-UA"/>
        </w:rPr>
        <w:t>4815</w:t>
      </w:r>
    </w:p>
    <w:p w14:paraId="4DAC4A18" w14:textId="77777777" w:rsidR="00506FE7" w:rsidRPr="004475EF" w:rsidRDefault="00506FE7" w:rsidP="00506FE7">
      <w:pPr>
        <w:spacing w:line="221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0AEA7CD" w14:textId="2F817179" w:rsidR="00017B1D" w:rsidRPr="004475EF" w:rsidRDefault="00017B1D" w:rsidP="00F616E6">
      <w:pPr>
        <w:spacing w:line="240" w:lineRule="auto"/>
        <w:ind w:firstLine="567"/>
        <w:jc w:val="both"/>
        <w:rPr>
          <w:rStyle w:val="af4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4475EF">
        <w:rPr>
          <w:rStyle w:val="af4"/>
          <w:rFonts w:ascii="Times New Roman" w:hAnsi="Times New Roman"/>
          <w:i w:val="0"/>
          <w:iCs w:val="0"/>
          <w:sz w:val="28"/>
          <w:szCs w:val="28"/>
          <w:lang w:val="uk-UA"/>
        </w:rPr>
        <w:t>На відміну від криз 2008–2009 і 2014–2016</w:t>
      </w:r>
      <w:r w:rsidR="00F616E6">
        <w:rPr>
          <w:rStyle w:val="af4"/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r w:rsidRPr="004475EF">
        <w:rPr>
          <w:rStyle w:val="af4"/>
          <w:rFonts w:ascii="Times New Roman" w:hAnsi="Times New Roman"/>
          <w:i w:val="0"/>
          <w:iCs w:val="0"/>
          <w:sz w:val="28"/>
          <w:szCs w:val="28"/>
          <w:lang w:val="uk-UA"/>
        </w:rPr>
        <w:t xml:space="preserve">рр., нині корпоративні емітенти облігацій набагато більш </w:t>
      </w:r>
      <w:proofErr w:type="spellStart"/>
      <w:r w:rsidRPr="004475EF">
        <w:rPr>
          <w:rStyle w:val="af4"/>
          <w:rFonts w:ascii="Times New Roman" w:hAnsi="Times New Roman"/>
          <w:i w:val="0"/>
          <w:iCs w:val="0"/>
          <w:sz w:val="28"/>
          <w:szCs w:val="28"/>
          <w:lang w:val="uk-UA"/>
        </w:rPr>
        <w:t>відповідально</w:t>
      </w:r>
      <w:proofErr w:type="spellEnd"/>
      <w:r w:rsidRPr="004475EF">
        <w:rPr>
          <w:rStyle w:val="af4"/>
          <w:rFonts w:ascii="Times New Roman" w:hAnsi="Times New Roman"/>
          <w:i w:val="0"/>
          <w:iCs w:val="0"/>
          <w:sz w:val="28"/>
          <w:szCs w:val="28"/>
          <w:lang w:val="uk-UA"/>
        </w:rPr>
        <w:t xml:space="preserve"> ставляться до виконання своїх зобов’язань по виплатах купонного доходу і погашенню номінальної вартості паперів. Так, маючи можливість посилатись на встановлений в Україні військовий стан як форс-мажорний фактор, затримати сплату або провести реструктуризацію облігацій, компанії як реального, так і фінансового секторів докладають усіх зусиль для своєчасного і повного виконання своїх зобов’язань. Таким </w:t>
      </w:r>
      <w:r w:rsidRPr="004475EF">
        <w:rPr>
          <w:rStyle w:val="af4"/>
          <w:rFonts w:ascii="Times New Roman" w:hAnsi="Times New Roman"/>
          <w:i w:val="0"/>
          <w:iCs w:val="0"/>
          <w:spacing w:val="-4"/>
          <w:sz w:val="28"/>
          <w:szCs w:val="28"/>
          <w:lang w:val="uk-UA"/>
        </w:rPr>
        <w:t>чином, у інвесторів накопичуються</w:t>
      </w:r>
      <w:r w:rsidRPr="004475EF">
        <w:rPr>
          <w:rStyle w:val="af4"/>
          <w:rFonts w:ascii="Times New Roman" w:hAnsi="Times New Roman"/>
          <w:i w:val="0"/>
          <w:iCs w:val="0"/>
          <w:sz w:val="28"/>
          <w:szCs w:val="28"/>
          <w:lang w:val="uk-UA"/>
        </w:rPr>
        <w:t xml:space="preserve"> фінансові ресурси, які вони мають змогу направляти у </w:t>
      </w:r>
      <w:r w:rsidR="00F616E6">
        <w:rPr>
          <w:rStyle w:val="af4"/>
          <w:rFonts w:ascii="Times New Roman" w:hAnsi="Times New Roman"/>
          <w:i w:val="0"/>
          <w:iCs w:val="0"/>
          <w:sz w:val="28"/>
          <w:szCs w:val="28"/>
          <w:lang w:val="uk-UA"/>
        </w:rPr>
        <w:t>в</w:t>
      </w:r>
      <w:r w:rsidRPr="004475EF">
        <w:rPr>
          <w:rStyle w:val="af4"/>
          <w:rFonts w:ascii="Times New Roman" w:hAnsi="Times New Roman"/>
          <w:i w:val="0"/>
          <w:iCs w:val="0"/>
          <w:sz w:val="28"/>
          <w:szCs w:val="28"/>
          <w:lang w:val="uk-UA"/>
        </w:rPr>
        <w:t xml:space="preserve">ійськові ОВДП як єдиний доступний в Україні фінансовий інструмент. </w:t>
      </w:r>
      <w:r w:rsidRPr="004475EF">
        <w:rPr>
          <w:rFonts w:ascii="Times New Roman" w:hAnsi="Times New Roman"/>
          <w:sz w:val="28"/>
          <w:szCs w:val="28"/>
          <w:lang w:val="uk-UA"/>
        </w:rPr>
        <w:t>Але, прогнозуючи стан ринку корпоративних облігацій в Україні у післявоєнний час, можна зазначити, що ризики дефолту нових випусків корпоративних облігацій можуть суттєво вирости.</w:t>
      </w:r>
    </w:p>
    <w:p w14:paraId="1834AE2C" w14:textId="635362DA" w:rsidR="00017B1D" w:rsidRPr="004475EF" w:rsidRDefault="00017B1D" w:rsidP="00E95D42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475EF">
        <w:rPr>
          <w:rFonts w:ascii="Times New Roman" w:hAnsi="Times New Roman"/>
          <w:sz w:val="28"/>
          <w:szCs w:val="28"/>
          <w:lang w:val="uk-UA"/>
        </w:rPr>
        <w:t xml:space="preserve">Як вказано у </w:t>
      </w:r>
      <w:r w:rsidRPr="004475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[1], «за останні 10 років в Україні 378 компаній розмістили 1 368 випусків гривневих корпоративних облігацій на суму понад 176 млрд грн, усього за роки незалежності – 4 167 випусків». Це компанії АПК, банки, фінансові установи, забудовники, </w:t>
      </w:r>
      <w:proofErr w:type="spellStart"/>
      <w:r w:rsidRPr="004475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ритейлери</w:t>
      </w:r>
      <w:proofErr w:type="spellEnd"/>
      <w:r w:rsidRPr="004475E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підприємства енергетики, металургії та представники інших галузей.</w:t>
      </w:r>
      <w:r w:rsidR="00F616E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616E6">
        <w:rPr>
          <w:rFonts w:ascii="Times New Roman" w:hAnsi="Times New Roman"/>
          <w:spacing w:val="2"/>
          <w:sz w:val="28"/>
          <w:szCs w:val="28"/>
          <w:lang w:val="uk-UA"/>
        </w:rPr>
        <w:t>Н</w:t>
      </w:r>
      <w:r w:rsidR="00F616E6" w:rsidRPr="004475EF">
        <w:rPr>
          <w:rFonts w:ascii="Times New Roman" w:hAnsi="Times New Roman"/>
          <w:spacing w:val="2"/>
          <w:sz w:val="28"/>
          <w:szCs w:val="28"/>
          <w:lang w:val="uk-UA"/>
        </w:rPr>
        <w:t xml:space="preserve">а </w:t>
      </w:r>
      <w:r w:rsidR="00F616E6" w:rsidRPr="000967B5">
        <w:rPr>
          <w:rFonts w:ascii="Times New Roman" w:hAnsi="Times New Roman"/>
          <w:spacing w:val="2"/>
          <w:sz w:val="28"/>
          <w:szCs w:val="28"/>
          <w:lang w:val="uk-UA"/>
        </w:rPr>
        <w:t>рис. 1</w:t>
      </w:r>
      <w:r w:rsidR="00F616E6" w:rsidRPr="004475EF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  <w:r w:rsidR="00F616E6">
        <w:rPr>
          <w:rFonts w:ascii="Times New Roman" w:hAnsi="Times New Roman"/>
          <w:spacing w:val="2"/>
          <w:sz w:val="28"/>
          <w:szCs w:val="28"/>
          <w:lang w:val="uk-UA"/>
        </w:rPr>
        <w:t xml:space="preserve">наведено </w:t>
      </w:r>
      <w:r w:rsidRPr="004475EF">
        <w:rPr>
          <w:rFonts w:ascii="Times New Roman" w:hAnsi="Times New Roman"/>
          <w:spacing w:val="-6"/>
          <w:sz w:val="28"/>
          <w:szCs w:val="28"/>
          <w:lang w:val="uk-UA"/>
        </w:rPr>
        <w:t>динамік</w:t>
      </w:r>
      <w:r w:rsidR="00F616E6">
        <w:rPr>
          <w:rFonts w:ascii="Times New Roman" w:hAnsi="Times New Roman"/>
          <w:spacing w:val="-6"/>
          <w:sz w:val="28"/>
          <w:szCs w:val="28"/>
          <w:lang w:val="uk-UA"/>
        </w:rPr>
        <w:t>у</w:t>
      </w:r>
      <w:r w:rsidRPr="004475EF">
        <w:rPr>
          <w:rFonts w:ascii="Times New Roman" w:hAnsi="Times New Roman"/>
          <w:spacing w:val="-6"/>
          <w:sz w:val="28"/>
          <w:szCs w:val="28"/>
          <w:lang w:val="uk-UA"/>
        </w:rPr>
        <w:t xml:space="preserve"> обсягів випусків корпоративних облігацій у 2017–</w:t>
      </w:r>
      <w:r w:rsidRPr="004475EF">
        <w:rPr>
          <w:rFonts w:ascii="Times New Roman" w:hAnsi="Times New Roman"/>
          <w:spacing w:val="2"/>
          <w:sz w:val="28"/>
          <w:szCs w:val="28"/>
          <w:lang w:val="uk-UA"/>
        </w:rPr>
        <w:t xml:space="preserve">2022 рр. </w:t>
      </w:r>
    </w:p>
    <w:p w14:paraId="380A99D0" w14:textId="77777777" w:rsidR="00017B1D" w:rsidRPr="004475EF" w:rsidRDefault="00017B1D" w:rsidP="00F616E6">
      <w:pPr>
        <w:pStyle w:val="a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475EF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 wp14:anchorId="0B629ED5" wp14:editId="7FAD2CE5">
            <wp:extent cx="4572000" cy="2066925"/>
            <wp:effectExtent l="0" t="0" r="0" b="0"/>
            <wp:docPr id="7" name="Діагра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9BB9383" w14:textId="76861633" w:rsidR="00017B1D" w:rsidRPr="004475EF" w:rsidRDefault="00017B1D" w:rsidP="00F616E6">
      <w:pPr>
        <w:spacing w:line="240" w:lineRule="auto"/>
        <w:jc w:val="center"/>
        <w:rPr>
          <w:rFonts w:ascii="Times New Roman" w:hAnsi="Times New Roman"/>
          <w:iCs/>
          <w:sz w:val="28"/>
          <w:szCs w:val="28"/>
          <w:lang w:val="uk-UA"/>
        </w:rPr>
      </w:pPr>
      <w:r w:rsidRPr="004475EF">
        <w:rPr>
          <w:rFonts w:ascii="Times New Roman" w:hAnsi="Times New Roman"/>
          <w:sz w:val="28"/>
          <w:szCs w:val="28"/>
          <w:lang w:val="uk-UA"/>
        </w:rPr>
        <w:t xml:space="preserve">Рис. 1 </w:t>
      </w:r>
      <w:r w:rsidR="00F616E6">
        <w:rPr>
          <w:rFonts w:ascii="Times New Roman" w:hAnsi="Times New Roman"/>
          <w:sz w:val="28"/>
          <w:szCs w:val="28"/>
          <w:lang w:val="uk-UA"/>
        </w:rPr>
        <w:t>О</w:t>
      </w:r>
      <w:r w:rsidRPr="004475EF">
        <w:rPr>
          <w:rFonts w:ascii="Times New Roman" w:hAnsi="Times New Roman"/>
          <w:sz w:val="28"/>
          <w:szCs w:val="28"/>
          <w:lang w:val="uk-UA"/>
        </w:rPr>
        <w:t>бсяги випусків корпоративних облігацій в Україні у 2017–2022 рр., млн грн</w:t>
      </w:r>
      <w:r w:rsidRPr="004475E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14:paraId="7C16BEFC" w14:textId="31D28347" w:rsidR="00017B1D" w:rsidRPr="004475EF" w:rsidRDefault="00F616E6" w:rsidP="00F616E6">
      <w:pPr>
        <w:spacing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pacing w:val="20"/>
          <w:sz w:val="28"/>
          <w:szCs w:val="28"/>
          <w:lang w:val="uk-UA"/>
        </w:rPr>
        <w:t>Джерело:</w:t>
      </w:r>
      <w:r w:rsidR="00017B1D" w:rsidRPr="004475EF">
        <w:rPr>
          <w:rFonts w:ascii="Times New Roman" w:hAnsi="Times New Roman"/>
          <w:iCs/>
          <w:sz w:val="28"/>
          <w:szCs w:val="28"/>
          <w:lang w:val="uk-UA"/>
        </w:rPr>
        <w:t xml:space="preserve"> [2].</w:t>
      </w:r>
    </w:p>
    <w:p w14:paraId="0FA9C4CF" w14:textId="77777777" w:rsidR="00017B1D" w:rsidRPr="004475EF" w:rsidRDefault="00017B1D" w:rsidP="00F616E6">
      <w:pPr>
        <w:pStyle w:val="a"/>
        <w:numPr>
          <w:ilvl w:val="0"/>
          <w:numId w:val="0"/>
        </w:numPr>
        <w:spacing w:line="240" w:lineRule="auto"/>
        <w:ind w:left="709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</w:p>
    <w:p w14:paraId="3C81B1D6" w14:textId="740310F3" w:rsidR="00F616E6" w:rsidRPr="004475EF" w:rsidRDefault="00017B1D" w:rsidP="00F616E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616E6">
        <w:rPr>
          <w:rFonts w:ascii="Times New Roman" w:hAnsi="Times New Roman"/>
          <w:spacing w:val="2"/>
          <w:sz w:val="28"/>
          <w:szCs w:val="28"/>
          <w:lang w:val="uk-UA"/>
        </w:rPr>
        <w:t>Додатково у табл. 1 розраховані ланцюгові</w:t>
      </w:r>
      <w:r w:rsidRPr="00F616E6">
        <w:rPr>
          <w:rFonts w:ascii="Times New Roman" w:hAnsi="Times New Roman"/>
          <w:sz w:val="28"/>
          <w:szCs w:val="28"/>
          <w:lang w:val="uk-UA"/>
        </w:rPr>
        <w:t xml:space="preserve"> індекси цих обсягів. Для більшої </w:t>
      </w:r>
      <w:proofErr w:type="spellStart"/>
      <w:r w:rsidRPr="00F616E6">
        <w:rPr>
          <w:rFonts w:ascii="Times New Roman" w:hAnsi="Times New Roman"/>
          <w:sz w:val="28"/>
          <w:szCs w:val="28"/>
          <w:lang w:val="uk-UA"/>
        </w:rPr>
        <w:t>релевантності</w:t>
      </w:r>
      <w:proofErr w:type="spellEnd"/>
      <w:r w:rsidRPr="00F616E6">
        <w:rPr>
          <w:rFonts w:ascii="Times New Roman" w:hAnsi="Times New Roman"/>
          <w:sz w:val="28"/>
          <w:szCs w:val="28"/>
          <w:lang w:val="uk-UA"/>
        </w:rPr>
        <w:t xml:space="preserve"> аналізу окремо виділено ринкові та неринкові випуски. </w:t>
      </w:r>
      <w:r w:rsidR="00F616E6" w:rsidRPr="004475EF">
        <w:rPr>
          <w:rFonts w:ascii="Times New Roman" w:hAnsi="Times New Roman"/>
          <w:sz w:val="28"/>
          <w:szCs w:val="28"/>
          <w:lang w:val="uk-UA"/>
        </w:rPr>
        <w:t xml:space="preserve">Такий підхід розділяється експертами ринку. Зокрема, більшість випусків з невеликим обсягом – 100 млн грн – важко назвати ринковими, оскільки часто випуск </w:t>
      </w:r>
      <w:r w:rsidR="00F616E6" w:rsidRPr="004475EF">
        <w:rPr>
          <w:rFonts w:ascii="Times New Roman" w:hAnsi="Times New Roman"/>
          <w:sz w:val="28"/>
          <w:szCs w:val="28"/>
          <w:lang w:val="uk-UA"/>
        </w:rPr>
        <w:lastRenderedPageBreak/>
        <w:t>повертався на рахунок емітента, не знаходячи кінцевого покупця [3].</w:t>
      </w:r>
    </w:p>
    <w:p w14:paraId="1CBDE833" w14:textId="77777777" w:rsidR="00F616E6" w:rsidRDefault="00F616E6" w:rsidP="00F616E6">
      <w:pPr>
        <w:spacing w:line="240" w:lineRule="auto"/>
        <w:ind w:firstLine="0"/>
        <w:rPr>
          <w:rFonts w:ascii="Times New Roman" w:hAnsi="Times New Roman"/>
          <w:sz w:val="28"/>
          <w:szCs w:val="28"/>
          <w:lang w:val="uk-UA"/>
        </w:rPr>
      </w:pPr>
    </w:p>
    <w:p w14:paraId="543247B6" w14:textId="5A08ACDA" w:rsidR="00017B1D" w:rsidRPr="000967B5" w:rsidRDefault="00017B1D" w:rsidP="000967B5">
      <w:pPr>
        <w:spacing w:line="240" w:lineRule="auto"/>
        <w:ind w:firstLine="0"/>
        <w:jc w:val="right"/>
        <w:rPr>
          <w:rFonts w:ascii="Times New Roman" w:hAnsi="Times New Roman"/>
          <w:sz w:val="28"/>
          <w:szCs w:val="28"/>
          <w:lang w:val="uk-UA"/>
        </w:rPr>
      </w:pPr>
      <w:r w:rsidRPr="000967B5">
        <w:rPr>
          <w:rFonts w:ascii="Times New Roman" w:hAnsi="Times New Roman"/>
          <w:sz w:val="28"/>
          <w:szCs w:val="28"/>
          <w:lang w:val="uk-UA"/>
        </w:rPr>
        <w:t>Таблиця 1</w:t>
      </w:r>
    </w:p>
    <w:p w14:paraId="1FF30E4D" w14:textId="4B94C953" w:rsidR="00017B1D" w:rsidRPr="000967B5" w:rsidRDefault="00017B1D" w:rsidP="000967B5">
      <w:pPr>
        <w:spacing w:after="120" w:line="240" w:lineRule="auto"/>
        <w:ind w:firstLine="261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967B5">
        <w:rPr>
          <w:rFonts w:ascii="Times New Roman" w:hAnsi="Times New Roman"/>
          <w:b/>
          <w:bCs/>
          <w:sz w:val="28"/>
          <w:szCs w:val="28"/>
          <w:lang w:val="uk-UA"/>
        </w:rPr>
        <w:t>Ланцюгові індекси випусків корпоративних облігацій</w:t>
      </w:r>
      <w:r w:rsidR="000967B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0967B5">
        <w:rPr>
          <w:rFonts w:ascii="Times New Roman" w:hAnsi="Times New Roman"/>
          <w:b/>
          <w:bCs/>
          <w:sz w:val="28"/>
          <w:szCs w:val="28"/>
          <w:lang w:val="uk-UA"/>
        </w:rPr>
        <w:t>у 2017–2022рр., %</w:t>
      </w:r>
    </w:p>
    <w:tbl>
      <w:tblPr>
        <w:tblW w:w="9645" w:type="dxa"/>
        <w:jc w:val="center"/>
        <w:tblLook w:val="04A0" w:firstRow="1" w:lastRow="0" w:firstColumn="1" w:lastColumn="0" w:noHBand="0" w:noVBand="1"/>
      </w:tblPr>
      <w:tblGrid>
        <w:gridCol w:w="2256"/>
        <w:gridCol w:w="3976"/>
        <w:gridCol w:w="3403"/>
        <w:gridCol w:w="10"/>
      </w:tblGrid>
      <w:tr w:rsidR="00017B1D" w:rsidRPr="004475EF" w14:paraId="492A2563" w14:textId="77777777" w:rsidTr="000967B5">
        <w:trPr>
          <w:trHeight w:val="20"/>
          <w:jc w:val="center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534C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7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74B6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Ланцюгові індекси</w:t>
            </w:r>
          </w:p>
        </w:tc>
      </w:tr>
      <w:tr w:rsidR="00017B1D" w:rsidRPr="004475EF" w14:paraId="3DF8FE0A" w14:textId="77777777" w:rsidTr="000967B5">
        <w:trPr>
          <w:gridAfter w:val="1"/>
          <w:wAfter w:w="10" w:type="dxa"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91470" w14:textId="77777777" w:rsidR="00017B1D" w:rsidRPr="004475EF" w:rsidRDefault="00017B1D" w:rsidP="00F616E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05D9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724BC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т.ч</w:t>
            </w:r>
            <w:proofErr w:type="spellEnd"/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. ринкові</w:t>
            </w:r>
          </w:p>
        </w:tc>
      </w:tr>
      <w:tr w:rsidR="00017B1D" w:rsidRPr="004475EF" w14:paraId="5A7B3EE6" w14:textId="77777777" w:rsidTr="000967B5">
        <w:trPr>
          <w:gridAfter w:val="1"/>
          <w:wAfter w:w="10" w:type="dxa"/>
          <w:trHeight w:val="20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3692E3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CC5C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9A40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017B1D" w:rsidRPr="004475EF" w14:paraId="77491AAE" w14:textId="77777777" w:rsidTr="000967B5">
        <w:trPr>
          <w:gridAfter w:val="1"/>
          <w:wAfter w:w="10" w:type="dxa"/>
          <w:trHeight w:val="20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8D97E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A2BF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496A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74</w:t>
            </w:r>
          </w:p>
        </w:tc>
      </w:tr>
      <w:tr w:rsidR="00017B1D" w:rsidRPr="004475EF" w14:paraId="2C6830BD" w14:textId="77777777" w:rsidTr="000967B5">
        <w:trPr>
          <w:gridAfter w:val="1"/>
          <w:wAfter w:w="10" w:type="dxa"/>
          <w:trHeight w:val="20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187BC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2152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2174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</w:tr>
      <w:tr w:rsidR="00017B1D" w:rsidRPr="004475EF" w14:paraId="1C1B4607" w14:textId="77777777" w:rsidTr="000967B5">
        <w:trPr>
          <w:gridAfter w:val="1"/>
          <w:wAfter w:w="10" w:type="dxa"/>
          <w:trHeight w:val="20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29515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18FA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424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FA32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288</w:t>
            </w:r>
          </w:p>
        </w:tc>
      </w:tr>
      <w:tr w:rsidR="00017B1D" w:rsidRPr="004475EF" w14:paraId="0B4EF4CD" w14:textId="77777777" w:rsidTr="000967B5">
        <w:trPr>
          <w:gridAfter w:val="1"/>
          <w:wAfter w:w="10" w:type="dxa"/>
          <w:trHeight w:val="20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A49BE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BD7A3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103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6B59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</w:tr>
      <w:tr w:rsidR="00017B1D" w:rsidRPr="004475EF" w14:paraId="2955239B" w14:textId="77777777" w:rsidTr="000967B5">
        <w:trPr>
          <w:gridAfter w:val="1"/>
          <w:wAfter w:w="10" w:type="dxa"/>
          <w:trHeight w:val="20"/>
          <w:jc w:val="center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120A2D" w14:textId="52C2F97E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58E9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8A029" w14:textId="77777777" w:rsidR="00017B1D" w:rsidRPr="004475EF" w:rsidRDefault="00017B1D" w:rsidP="00F616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75EF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</w:tbl>
    <w:p w14:paraId="3B7F5D60" w14:textId="34AE26E3" w:rsidR="00017B1D" w:rsidRPr="004475EF" w:rsidRDefault="000967B5" w:rsidP="00F616E6">
      <w:pPr>
        <w:spacing w:line="240" w:lineRule="auto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spacing w:val="20"/>
          <w:sz w:val="28"/>
          <w:szCs w:val="28"/>
          <w:lang w:val="uk-UA"/>
        </w:rPr>
        <w:t>Джерело:</w:t>
      </w:r>
      <w:r w:rsidR="00017B1D" w:rsidRPr="004475EF">
        <w:rPr>
          <w:rFonts w:ascii="Times New Roman" w:hAnsi="Times New Roman"/>
          <w:iCs/>
          <w:sz w:val="28"/>
          <w:szCs w:val="28"/>
          <w:lang w:val="uk-UA"/>
        </w:rPr>
        <w:t xml:space="preserve"> [2]. </w:t>
      </w:r>
    </w:p>
    <w:p w14:paraId="6345DB71" w14:textId="77777777" w:rsidR="004475EF" w:rsidRDefault="004475EF" w:rsidP="00F616E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2E1274" w14:textId="54152762" w:rsidR="00017B1D" w:rsidRPr="004475EF" w:rsidRDefault="00017B1D" w:rsidP="007D541F">
      <w:pPr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475EF">
        <w:rPr>
          <w:rFonts w:ascii="Times New Roman" w:hAnsi="Times New Roman"/>
          <w:sz w:val="28"/>
          <w:szCs w:val="28"/>
          <w:lang w:val="uk-UA"/>
        </w:rPr>
        <w:t xml:space="preserve">З рис. 1 та табл. 1 наочно видно падіння обсягів випусків </w:t>
      </w:r>
      <w:r w:rsidRPr="004475EF">
        <w:rPr>
          <w:rFonts w:ascii="Times New Roman" w:hAnsi="Times New Roman"/>
          <w:spacing w:val="-4"/>
          <w:sz w:val="28"/>
          <w:szCs w:val="28"/>
          <w:lang w:val="uk-UA"/>
        </w:rPr>
        <w:t>корпоративних облігацій у 2019 р. (індекс загального обсягу знизився</w:t>
      </w:r>
      <w:r w:rsidRPr="004475EF">
        <w:rPr>
          <w:rFonts w:ascii="Times New Roman" w:hAnsi="Times New Roman"/>
          <w:iCs/>
          <w:spacing w:val="-4"/>
          <w:sz w:val="28"/>
          <w:szCs w:val="28"/>
          <w:lang w:val="uk-UA"/>
        </w:rPr>
        <w:t xml:space="preserve"> на 38 %,</w:t>
      </w:r>
      <w:r w:rsidRPr="004475EF">
        <w:rPr>
          <w:rFonts w:ascii="Times New Roman" w:hAnsi="Times New Roman"/>
          <w:iCs/>
          <w:sz w:val="28"/>
          <w:szCs w:val="28"/>
          <w:lang w:val="uk-UA"/>
        </w:rPr>
        <w:t xml:space="preserve"> ринкових випусків – на 47 %) </w:t>
      </w:r>
      <w:r w:rsidRPr="004475EF">
        <w:rPr>
          <w:rFonts w:ascii="Times New Roman" w:hAnsi="Times New Roman"/>
          <w:sz w:val="28"/>
          <w:szCs w:val="28"/>
          <w:lang w:val="uk-UA"/>
        </w:rPr>
        <w:t>та наступне різке зростання їх у 2020</w:t>
      </w:r>
      <w:r w:rsidRPr="004475EF">
        <w:rPr>
          <w:rFonts w:ascii="Times New Roman" w:hAnsi="Times New Roman"/>
          <w:iCs/>
          <w:sz w:val="28"/>
          <w:szCs w:val="28"/>
          <w:lang w:val="uk-UA"/>
        </w:rPr>
        <w:t> </w:t>
      </w:r>
      <w:r w:rsidRPr="004475EF">
        <w:rPr>
          <w:rFonts w:ascii="Times New Roman" w:hAnsi="Times New Roman"/>
          <w:sz w:val="28"/>
          <w:szCs w:val="28"/>
          <w:lang w:val="uk-UA"/>
        </w:rPr>
        <w:t>р. (індекс загального обсягу виріс</w:t>
      </w:r>
      <w:r w:rsidRPr="004475EF">
        <w:rPr>
          <w:rFonts w:ascii="Times New Roman" w:hAnsi="Times New Roman"/>
          <w:iCs/>
          <w:sz w:val="28"/>
          <w:szCs w:val="28"/>
          <w:lang w:val="uk-UA"/>
        </w:rPr>
        <w:t xml:space="preserve"> на 424 %, ринкових випусків – на 288 %)</w:t>
      </w:r>
      <w:r w:rsidRPr="004475E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4475EF">
        <w:rPr>
          <w:rFonts w:ascii="Times New Roman" w:hAnsi="Times New Roman"/>
          <w:iCs/>
          <w:sz w:val="28"/>
          <w:szCs w:val="28"/>
          <w:lang w:val="uk-UA"/>
        </w:rPr>
        <w:t xml:space="preserve">У 2020 р. загальний обсяг випуску корпоративних облігацій перевищив сумарний рівень 2017 та 2018 рр. </w:t>
      </w:r>
    </w:p>
    <w:p w14:paraId="2286B92B" w14:textId="31A05603" w:rsidR="00017B1D" w:rsidRPr="004475EF" w:rsidRDefault="00017B1D" w:rsidP="007D541F">
      <w:pPr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475EF">
        <w:rPr>
          <w:rFonts w:ascii="Times New Roman" w:hAnsi="Times New Roman"/>
          <w:iCs/>
          <w:sz w:val="28"/>
          <w:szCs w:val="28"/>
          <w:lang w:val="uk-UA"/>
        </w:rPr>
        <w:t>За результатами аналізу динаміки випусків корпоративних облігацій, дійдемо таких висновків.</w:t>
      </w:r>
    </w:p>
    <w:p w14:paraId="257A75F9" w14:textId="77777777" w:rsidR="00017B1D" w:rsidRPr="004475EF" w:rsidRDefault="00017B1D" w:rsidP="007D541F">
      <w:pPr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4475EF">
        <w:rPr>
          <w:rFonts w:ascii="Times New Roman" w:hAnsi="Times New Roman"/>
          <w:i/>
          <w:iCs/>
          <w:spacing w:val="-6"/>
          <w:sz w:val="28"/>
          <w:szCs w:val="28"/>
          <w:lang w:val="uk-UA"/>
        </w:rPr>
        <w:t xml:space="preserve">По-перше, </w:t>
      </w:r>
      <w:r w:rsidRPr="004475EF">
        <w:rPr>
          <w:rFonts w:ascii="Times New Roman" w:hAnsi="Times New Roman"/>
          <w:iCs/>
          <w:spacing w:val="-6"/>
          <w:sz w:val="28"/>
          <w:szCs w:val="28"/>
          <w:lang w:val="uk-UA"/>
        </w:rPr>
        <w:t xml:space="preserve">у ІІІ </w:t>
      </w:r>
      <w:proofErr w:type="spellStart"/>
      <w:r w:rsidRPr="004475EF">
        <w:rPr>
          <w:rFonts w:ascii="Times New Roman" w:hAnsi="Times New Roman"/>
          <w:iCs/>
          <w:spacing w:val="-6"/>
          <w:sz w:val="28"/>
          <w:szCs w:val="28"/>
          <w:lang w:val="uk-UA"/>
        </w:rPr>
        <w:t>кв</w:t>
      </w:r>
      <w:proofErr w:type="spellEnd"/>
      <w:r w:rsidRPr="004475EF">
        <w:rPr>
          <w:rFonts w:ascii="Times New Roman" w:hAnsi="Times New Roman"/>
          <w:iCs/>
          <w:spacing w:val="-6"/>
          <w:sz w:val="28"/>
          <w:szCs w:val="28"/>
          <w:lang w:val="uk-UA"/>
        </w:rPr>
        <w:t>. 2019 р. відбувся провал в обсягах випуску корпоративних</w:t>
      </w:r>
      <w:r w:rsidRPr="004475EF">
        <w:rPr>
          <w:rFonts w:ascii="Times New Roman" w:hAnsi="Times New Roman"/>
          <w:iCs/>
          <w:sz w:val="28"/>
          <w:szCs w:val="28"/>
          <w:lang w:val="uk-UA"/>
        </w:rPr>
        <w:t xml:space="preserve"> облігацій, що можна пов’язати з початком епідемії </w:t>
      </w:r>
      <w:r w:rsidRPr="004475EF">
        <w:rPr>
          <w:rFonts w:ascii="Times New Roman" w:hAnsi="Times New Roman"/>
          <w:i/>
          <w:iCs/>
          <w:sz w:val="28"/>
          <w:szCs w:val="28"/>
          <w:lang w:val="uk-UA"/>
        </w:rPr>
        <w:t>COVID</w:t>
      </w:r>
      <w:r w:rsidRPr="004475EF">
        <w:rPr>
          <w:rFonts w:ascii="Times New Roman" w:hAnsi="Times New Roman"/>
          <w:iCs/>
          <w:sz w:val="28"/>
          <w:szCs w:val="28"/>
          <w:lang w:val="uk-UA"/>
        </w:rPr>
        <w:t>.</w:t>
      </w:r>
    </w:p>
    <w:p w14:paraId="660C92A5" w14:textId="7923237B" w:rsidR="00017B1D" w:rsidRPr="004475EF" w:rsidRDefault="00017B1D" w:rsidP="007D541F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highlight w:val="yellow"/>
          <w:lang w:val="uk-UA"/>
        </w:rPr>
      </w:pPr>
      <w:r w:rsidRPr="004475EF">
        <w:rPr>
          <w:rFonts w:ascii="Times New Roman" w:hAnsi="Times New Roman"/>
          <w:i/>
          <w:iCs/>
          <w:sz w:val="28"/>
          <w:szCs w:val="28"/>
          <w:lang w:val="uk-UA"/>
        </w:rPr>
        <w:t>По-друге,</w:t>
      </w:r>
      <w:r w:rsidRPr="004475EF">
        <w:rPr>
          <w:rFonts w:ascii="Times New Roman" w:hAnsi="Times New Roman"/>
          <w:iCs/>
          <w:sz w:val="28"/>
          <w:szCs w:val="28"/>
          <w:lang w:val="uk-UA"/>
        </w:rPr>
        <w:t xml:space="preserve"> обсяги випусків корпоративних облігацій збільшилися приблизно через 3 квартали після 27 травня 2019 р., коли </w:t>
      </w:r>
      <w:proofErr w:type="spellStart"/>
      <w:r w:rsidRPr="00E95D42">
        <w:rPr>
          <w:rFonts w:ascii="Times New Roman" w:hAnsi="Times New Roman"/>
          <w:sz w:val="28"/>
          <w:szCs w:val="28"/>
          <w:lang w:val="uk-UA"/>
        </w:rPr>
        <w:t>Clearstream</w:t>
      </w:r>
      <w:proofErr w:type="spellEnd"/>
      <w:r w:rsidRPr="00E95D4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475EF">
        <w:rPr>
          <w:rFonts w:ascii="Times New Roman" w:hAnsi="Times New Roman"/>
          <w:iCs/>
          <w:sz w:val="28"/>
          <w:szCs w:val="28"/>
          <w:lang w:val="uk-UA"/>
        </w:rPr>
        <w:t xml:space="preserve">(міжнародний центральний депозитарій цінних паперів, що входить до групи </w:t>
      </w:r>
      <w:proofErr w:type="spellStart"/>
      <w:r w:rsidRPr="00E95D42">
        <w:rPr>
          <w:rFonts w:ascii="Times New Roman" w:hAnsi="Times New Roman"/>
          <w:sz w:val="28"/>
          <w:szCs w:val="28"/>
          <w:lang w:val="uk-UA"/>
        </w:rPr>
        <w:t>Deutsche</w:t>
      </w:r>
      <w:proofErr w:type="spellEnd"/>
      <w:r w:rsidRPr="00E95D4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5D42">
        <w:rPr>
          <w:rFonts w:ascii="Times New Roman" w:hAnsi="Times New Roman"/>
          <w:sz w:val="28"/>
          <w:szCs w:val="28"/>
          <w:lang w:val="uk-UA"/>
        </w:rPr>
        <w:t>Börse</w:t>
      </w:r>
      <w:proofErr w:type="spellEnd"/>
      <w:r w:rsidRPr="00E95D4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95D42">
        <w:rPr>
          <w:rFonts w:ascii="Times New Roman" w:hAnsi="Times New Roman"/>
          <w:sz w:val="28"/>
          <w:szCs w:val="28"/>
          <w:lang w:val="uk-UA"/>
        </w:rPr>
        <w:t>Group</w:t>
      </w:r>
      <w:proofErr w:type="spellEnd"/>
      <w:r w:rsidRPr="004475EF">
        <w:rPr>
          <w:rFonts w:ascii="Times New Roman" w:hAnsi="Times New Roman"/>
          <w:iCs/>
          <w:sz w:val="28"/>
          <w:szCs w:val="28"/>
          <w:lang w:val="uk-UA"/>
        </w:rPr>
        <w:t>) приєднав український ринок ОВДП та муніципальних облігацій до своєї мережі через рахунок, відкритий у Депозитарії Національного банку</w:t>
      </w:r>
      <w:r w:rsidRPr="004475EF">
        <w:rPr>
          <w:rStyle w:val="af4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r w:rsidRPr="004475EF">
        <w:rPr>
          <w:rFonts w:ascii="Times New Roman" w:hAnsi="Times New Roman"/>
          <w:iCs/>
          <w:sz w:val="28"/>
          <w:szCs w:val="28"/>
          <w:lang w:val="uk-UA"/>
        </w:rPr>
        <w:t xml:space="preserve">Завдяки цьому українські державні та муніципальні цінні папери стали доступними для широкого кола міжнародних інвесторів. Спрощення транзакцій та зменшення ризиків призвело до зростання купівлі облігацій нерезидентами. </w:t>
      </w:r>
    </w:p>
    <w:p w14:paraId="7DD1DFA2" w14:textId="77777777" w:rsidR="00E95D42" w:rsidRDefault="00E95D42" w:rsidP="00E95D42">
      <w:pPr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068C170" w14:textId="7B2CB58A" w:rsidR="007D541F" w:rsidRPr="004475EF" w:rsidRDefault="00506FE7" w:rsidP="007D541F">
      <w:pPr>
        <w:pStyle w:val="a5"/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4475EF">
        <w:rPr>
          <w:rFonts w:ascii="Times New Roman" w:hAnsi="Times New Roman"/>
          <w:b/>
          <w:bCs/>
          <w:sz w:val="28"/>
          <w:szCs w:val="28"/>
          <w:lang w:val="uk-UA"/>
        </w:rPr>
        <w:t>Список використаних джерел</w:t>
      </w:r>
      <w:r w:rsidR="007D541F">
        <w:rPr>
          <w:rFonts w:ascii="Times New Roman" w:hAnsi="Times New Roman"/>
          <w:b/>
          <w:bCs/>
          <w:sz w:val="28"/>
          <w:szCs w:val="28"/>
          <w:lang w:val="uk-UA"/>
        </w:rPr>
        <w:t xml:space="preserve"> (</w:t>
      </w:r>
      <w:r w:rsidR="007D541F" w:rsidRPr="004475EF">
        <w:rPr>
          <w:rFonts w:ascii="Times New Roman" w:hAnsi="Times New Roman"/>
          <w:sz w:val="28"/>
          <w:szCs w:val="28"/>
          <w:lang w:val="uk-UA"/>
        </w:rPr>
        <w:t xml:space="preserve">наводиться у порядку згадування та оформляється згідно вимог ДСТУ 8302:2015 / APA </w:t>
      </w:r>
      <w:proofErr w:type="spellStart"/>
      <w:r w:rsidR="007D541F" w:rsidRPr="004475EF">
        <w:rPr>
          <w:rFonts w:ascii="Times New Roman" w:hAnsi="Times New Roman"/>
          <w:sz w:val="28"/>
          <w:szCs w:val="28"/>
          <w:lang w:val="uk-UA"/>
        </w:rPr>
        <w:t>style</w:t>
      </w:r>
      <w:proofErr w:type="spellEnd"/>
      <w:r w:rsidR="007D541F" w:rsidRPr="004475EF">
        <w:rPr>
          <w:rFonts w:ascii="Times New Roman" w:hAnsi="Times New Roman"/>
          <w:sz w:val="28"/>
          <w:szCs w:val="28"/>
          <w:lang w:val="uk-UA"/>
        </w:rPr>
        <w:t xml:space="preserve"> / OSСOLA</w:t>
      </w:r>
      <w:r w:rsidR="007D541F">
        <w:rPr>
          <w:rFonts w:ascii="Times New Roman" w:hAnsi="Times New Roman"/>
          <w:sz w:val="28"/>
          <w:szCs w:val="28"/>
          <w:lang w:val="uk-UA"/>
        </w:rPr>
        <w:t>)</w:t>
      </w:r>
    </w:p>
    <w:p w14:paraId="175CDFDC" w14:textId="124D5E5C" w:rsidR="004475EF" w:rsidRPr="00B83FC2" w:rsidRDefault="009134F6" w:rsidP="00B83FC2">
      <w:pPr>
        <w:pStyle w:val="a"/>
        <w:numPr>
          <w:ilvl w:val="0"/>
          <w:numId w:val="8"/>
        </w:numPr>
        <w:shd w:val="clear" w:color="auto" w:fill="FFFFFF"/>
        <w:adjustRightInd w:val="0"/>
        <w:snapToGrid w:val="0"/>
        <w:spacing w:line="240" w:lineRule="auto"/>
        <w:ind w:left="709" w:hanging="283"/>
        <w:jc w:val="both"/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</w:pPr>
      <w:hyperlink r:id="rId9" w:history="1">
        <w:r w:rsidRPr="00B83FC2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Фінансові інструменти – боргові цінні папери</w:t>
        </w:r>
      </w:hyperlink>
      <w:r w:rsidR="004475EF" w:rsidRPr="00B83FC2">
        <w:rPr>
          <w:rFonts w:ascii="Times New Roman" w:hAnsi="Times New Roman"/>
          <w:sz w:val="28"/>
          <w:szCs w:val="28"/>
          <w:lang w:val="ru-RU"/>
        </w:rPr>
        <w:t>.</w:t>
      </w:r>
      <w:r w:rsidR="004475EF" w:rsidRPr="00B83F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75EF" w:rsidRPr="00B83FC2">
        <w:rPr>
          <w:rFonts w:ascii="Times New Roman" w:hAnsi="Times New Roman"/>
          <w:sz w:val="28"/>
          <w:szCs w:val="28"/>
          <w:lang w:val="en-US"/>
        </w:rPr>
        <w:t>URL</w:t>
      </w:r>
      <w:r w:rsidR="004475EF" w:rsidRPr="00B83FC2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0" w:history="1">
        <w:r w:rsidR="004475EF" w:rsidRPr="00B83FC2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uk-UA"/>
          </w:rPr>
          <w:t>https://stb.sumy.ua/birzhova-torgivlya/finansovi-instrumenti-borgovi-cinni-paperi.html</w:t>
        </w:r>
      </w:hyperlink>
      <w:r w:rsidR="00E95D42" w:rsidRPr="00B83FC2">
        <w:rPr>
          <w:rStyle w:val="af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(дата звернення: 19.09.2023).</w:t>
      </w:r>
    </w:p>
    <w:p w14:paraId="18AA6B7B" w14:textId="77777777" w:rsidR="00B83FC2" w:rsidRPr="00B83FC2" w:rsidRDefault="009134F6" w:rsidP="00B83FC2">
      <w:pPr>
        <w:pStyle w:val="a"/>
        <w:numPr>
          <w:ilvl w:val="0"/>
          <w:numId w:val="8"/>
        </w:numPr>
        <w:shd w:val="clear" w:color="auto" w:fill="FFFFFF"/>
        <w:adjustRightInd w:val="0"/>
        <w:snapToGrid w:val="0"/>
        <w:spacing w:line="240" w:lineRule="auto"/>
        <w:ind w:left="709" w:hanging="283"/>
        <w:jc w:val="both"/>
        <w:rPr>
          <w:rStyle w:val="af3"/>
          <w:rFonts w:ascii="Times New Roman" w:hAnsi="Times New Roman"/>
          <w:color w:val="auto"/>
          <w:sz w:val="28"/>
          <w:szCs w:val="28"/>
          <w:u w:val="none"/>
          <w:lang w:val="uk-UA"/>
        </w:rPr>
      </w:pPr>
      <w:proofErr w:type="spellStart"/>
      <w:r w:rsidRPr="00B83FC2">
        <w:rPr>
          <w:rFonts w:ascii="Times New Roman" w:hAnsi="Times New Roman"/>
          <w:sz w:val="28"/>
          <w:szCs w:val="28"/>
          <w:lang w:val="uk-UA"/>
        </w:rPr>
        <w:t>Якушева</w:t>
      </w:r>
      <w:proofErr w:type="spellEnd"/>
      <w:r w:rsidRPr="00B83FC2">
        <w:rPr>
          <w:rFonts w:ascii="Times New Roman" w:hAnsi="Times New Roman"/>
          <w:sz w:val="28"/>
          <w:szCs w:val="28"/>
          <w:lang w:val="uk-UA"/>
        </w:rPr>
        <w:t xml:space="preserve"> І. Є. Ринок облігацій в України: стан, тенденції і перспективи </w:t>
      </w:r>
      <w:r w:rsidRPr="00B83FC2">
        <w:rPr>
          <w:rFonts w:ascii="Times New Roman" w:hAnsi="Times New Roman"/>
          <w:spacing w:val="-4"/>
          <w:sz w:val="28"/>
          <w:szCs w:val="28"/>
          <w:lang w:val="uk-UA"/>
        </w:rPr>
        <w:t xml:space="preserve">розвитку. </w:t>
      </w:r>
      <w:r w:rsidRPr="00B83FC2">
        <w:rPr>
          <w:rFonts w:ascii="Times New Roman" w:hAnsi="Times New Roman"/>
          <w:i/>
          <w:iCs/>
          <w:spacing w:val="-4"/>
          <w:sz w:val="28"/>
          <w:szCs w:val="28"/>
          <w:lang w:val="uk-UA"/>
        </w:rPr>
        <w:t>Ефективна економіка</w:t>
      </w:r>
      <w:r w:rsidRPr="00B83FC2">
        <w:rPr>
          <w:rFonts w:ascii="Times New Roman" w:hAnsi="Times New Roman"/>
          <w:spacing w:val="-4"/>
          <w:sz w:val="28"/>
          <w:szCs w:val="28"/>
          <w:lang w:val="uk-UA"/>
        </w:rPr>
        <w:t>. 2021. № 4. URL: http://www.economy.nayka.com.ua/</w:t>
      </w:r>
      <w:r w:rsidRPr="00B83FC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3FC2">
        <w:rPr>
          <w:rFonts w:ascii="Times New Roman" w:hAnsi="Times New Roman"/>
          <w:sz w:val="28"/>
          <w:szCs w:val="28"/>
          <w:lang w:val="uk-UA"/>
        </w:rPr>
        <w:t>pdf</w:t>
      </w:r>
      <w:proofErr w:type="spellEnd"/>
      <w:r w:rsidRPr="00B83FC2">
        <w:rPr>
          <w:rFonts w:ascii="Times New Roman" w:hAnsi="Times New Roman"/>
          <w:sz w:val="28"/>
          <w:szCs w:val="28"/>
          <w:lang w:val="uk-UA"/>
        </w:rPr>
        <w:t>/4_2021/102.pdf</w:t>
      </w:r>
      <w:r w:rsidR="007D541F" w:rsidRPr="00B83FC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3FC2">
        <w:rPr>
          <w:rStyle w:val="af3"/>
          <w:rFonts w:ascii="Times New Roman" w:hAnsi="Times New Roman"/>
          <w:color w:val="auto"/>
          <w:sz w:val="28"/>
          <w:szCs w:val="28"/>
          <w:u w:val="none"/>
          <w:lang w:val="uk-UA"/>
        </w:rPr>
        <w:t>(дата звернення: 19.09.2023).</w:t>
      </w:r>
      <w:r w:rsidR="00B83FC2" w:rsidRPr="00B83FC2">
        <w:rPr>
          <w:rStyle w:val="af3"/>
          <w:rFonts w:ascii="Times New Roman" w:hAnsi="Times New Roman"/>
          <w:color w:val="auto"/>
          <w:sz w:val="28"/>
          <w:szCs w:val="28"/>
          <w:u w:val="none"/>
          <w:lang w:val="uk-UA"/>
        </w:rPr>
        <w:t xml:space="preserve"> </w:t>
      </w:r>
    </w:p>
    <w:p w14:paraId="2370CB13" w14:textId="36B35401" w:rsidR="00506FE7" w:rsidRPr="00B83FC2" w:rsidRDefault="00F616E6" w:rsidP="00B83FC2">
      <w:pPr>
        <w:pStyle w:val="a"/>
        <w:numPr>
          <w:ilvl w:val="0"/>
          <w:numId w:val="8"/>
        </w:numPr>
        <w:shd w:val="clear" w:color="auto" w:fill="FFFFFF"/>
        <w:adjustRightInd w:val="0"/>
        <w:snapToGrid w:val="0"/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>Нагребельна</w:t>
      </w:r>
      <w:proofErr w:type="spellEnd"/>
      <w:r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 xml:space="preserve"> А. Корпоративн</w:t>
      </w:r>
      <w:r w:rsidR="009134F6"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>і</w:t>
      </w:r>
      <w:r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 xml:space="preserve"> обл</w:t>
      </w:r>
      <w:r w:rsidR="009134F6"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>і</w:t>
      </w:r>
      <w:r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>гац</w:t>
      </w:r>
      <w:r w:rsidR="009134F6"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>ії</w:t>
      </w:r>
      <w:r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 xml:space="preserve"> в Укра</w:t>
      </w:r>
      <w:r w:rsidR="009134F6"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>ї</w:t>
      </w:r>
      <w:r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>н</w:t>
      </w:r>
      <w:r w:rsidR="009134F6"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>і</w:t>
      </w:r>
      <w:r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>: тенденц</w:t>
      </w:r>
      <w:r w:rsidR="009134F6"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>ії</w:t>
      </w:r>
      <w:r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 xml:space="preserve"> </w:t>
      </w:r>
      <w:r w:rsidR="009134F6"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>та</w:t>
      </w:r>
      <w:r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 xml:space="preserve"> усп</w:t>
      </w:r>
      <w:r w:rsidR="009134F6"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>і</w:t>
      </w:r>
      <w:r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>шн</w:t>
      </w:r>
      <w:r w:rsidR="009134F6"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>і</w:t>
      </w:r>
      <w:r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 xml:space="preserve"> кейс</w:t>
      </w:r>
      <w:r w:rsidR="009134F6" w:rsidRPr="00B83FC2">
        <w:rPr>
          <w:rStyle w:val="af4"/>
          <w:rFonts w:ascii="Times New Roman" w:hAnsi="Times New Roman"/>
          <w:i w:val="0"/>
          <w:iCs w:val="0"/>
          <w:spacing w:val="-8"/>
          <w:sz w:val="28"/>
          <w:szCs w:val="28"/>
          <w:shd w:val="clear" w:color="auto" w:fill="FFFFFF"/>
          <w:lang w:val="uk-UA"/>
        </w:rPr>
        <w:t>и</w:t>
      </w:r>
      <w:r w:rsidRPr="00B83FC2">
        <w:rPr>
          <w:rStyle w:val="af4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. </w:t>
      </w:r>
      <w:r w:rsidR="009134F6" w:rsidRPr="00B83FC2">
        <w:rPr>
          <w:rFonts w:ascii="Times New Roman" w:hAnsi="Times New Roman"/>
          <w:sz w:val="28"/>
          <w:szCs w:val="28"/>
          <w:lang w:val="en-US"/>
        </w:rPr>
        <w:t>URL</w:t>
      </w:r>
      <w:r w:rsidR="009134F6" w:rsidRPr="00B83FC2">
        <w:rPr>
          <w:rFonts w:ascii="Times New Roman" w:hAnsi="Times New Roman"/>
          <w:sz w:val="28"/>
          <w:szCs w:val="28"/>
          <w:lang w:val="ru-RU"/>
        </w:rPr>
        <w:t>:</w:t>
      </w:r>
      <w:r w:rsidR="009134F6" w:rsidRPr="00B83FC2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11" w:history="1">
        <w:r w:rsidR="009134F6" w:rsidRPr="00B83FC2">
          <w:rPr>
            <w:rStyle w:val="af3"/>
            <w:rFonts w:ascii="Times New Roman" w:hAnsi="Times New Roman"/>
            <w:color w:val="auto"/>
            <w:spacing w:val="-4"/>
            <w:sz w:val="28"/>
            <w:szCs w:val="28"/>
            <w:u w:val="none"/>
            <w:shd w:val="clear" w:color="auto" w:fill="FFFFFF"/>
            <w:lang w:val="uk-UA"/>
          </w:rPr>
          <w:t>https://banker.ua/projects/korporativnye-obligacii-v-ukraine</w:t>
        </w:r>
      </w:hyperlink>
      <w:r w:rsidR="009134F6" w:rsidRPr="00B83FC2">
        <w:rPr>
          <w:rStyle w:val="af4"/>
          <w:rFonts w:ascii="Times New Roman" w:hAnsi="Times New Roman"/>
          <w:i w:val="0"/>
          <w:iCs w:val="0"/>
          <w:spacing w:val="-4"/>
          <w:sz w:val="28"/>
          <w:szCs w:val="28"/>
          <w:shd w:val="clear" w:color="auto" w:fill="FFFFFF"/>
          <w:lang w:val="uk-UA"/>
        </w:rPr>
        <w:t xml:space="preserve"> </w:t>
      </w:r>
      <w:r w:rsidR="009134F6" w:rsidRPr="00B83FC2">
        <w:rPr>
          <w:rStyle w:val="af3"/>
          <w:rFonts w:ascii="Times New Roman" w:hAnsi="Times New Roman"/>
          <w:color w:val="auto"/>
          <w:sz w:val="28"/>
          <w:szCs w:val="28"/>
          <w:u w:val="none"/>
          <w:lang w:val="uk-UA"/>
        </w:rPr>
        <w:t>(дата звернення: 19.09.2023).</w:t>
      </w:r>
    </w:p>
    <w:sectPr w:rsidR="00506FE7" w:rsidRPr="00B83FC2" w:rsidSect="004E13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5CC5" w14:textId="77777777" w:rsidR="00887CD7" w:rsidRDefault="00887CD7" w:rsidP="00E0360B">
      <w:pPr>
        <w:spacing w:line="240" w:lineRule="auto"/>
      </w:pPr>
      <w:r>
        <w:separator/>
      </w:r>
    </w:p>
  </w:endnote>
  <w:endnote w:type="continuationSeparator" w:id="0">
    <w:p w14:paraId="5990EFB1" w14:textId="77777777" w:rsidR="00887CD7" w:rsidRDefault="00887CD7" w:rsidP="00E03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3D585" w14:textId="77777777" w:rsidR="00887CD7" w:rsidRDefault="00887CD7" w:rsidP="00E0360B">
      <w:pPr>
        <w:spacing w:line="240" w:lineRule="auto"/>
      </w:pPr>
      <w:r>
        <w:separator/>
      </w:r>
    </w:p>
  </w:footnote>
  <w:footnote w:type="continuationSeparator" w:id="0">
    <w:p w14:paraId="239651A8" w14:textId="77777777" w:rsidR="00887CD7" w:rsidRDefault="00887CD7" w:rsidP="00E036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940"/>
    <w:multiLevelType w:val="hybridMultilevel"/>
    <w:tmpl w:val="09E624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04E15"/>
    <w:multiLevelType w:val="hybridMultilevel"/>
    <w:tmpl w:val="4B4AE440"/>
    <w:lvl w:ilvl="0" w:tplc="FF0868DC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CCD"/>
    <w:multiLevelType w:val="hybridMultilevel"/>
    <w:tmpl w:val="712AD0B6"/>
    <w:lvl w:ilvl="0" w:tplc="9D46F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F00BA1"/>
    <w:multiLevelType w:val="hybridMultilevel"/>
    <w:tmpl w:val="B58C71B0"/>
    <w:lvl w:ilvl="0" w:tplc="D0F83F6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F57C45"/>
    <w:multiLevelType w:val="hybridMultilevel"/>
    <w:tmpl w:val="4F7A8C2A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12689B"/>
    <w:multiLevelType w:val="hybridMultilevel"/>
    <w:tmpl w:val="4B4AE440"/>
    <w:lvl w:ilvl="0" w:tplc="FF0868DC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60D5A"/>
    <w:multiLevelType w:val="hybridMultilevel"/>
    <w:tmpl w:val="D20EFA04"/>
    <w:lvl w:ilvl="0" w:tplc="2564F2E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632"/>
    <w:rsid w:val="000073F0"/>
    <w:rsid w:val="00017B1D"/>
    <w:rsid w:val="000967B5"/>
    <w:rsid w:val="00131A97"/>
    <w:rsid w:val="001E0175"/>
    <w:rsid w:val="00282A8A"/>
    <w:rsid w:val="002D7C7C"/>
    <w:rsid w:val="002F1F57"/>
    <w:rsid w:val="00353912"/>
    <w:rsid w:val="0037190F"/>
    <w:rsid w:val="00394DE8"/>
    <w:rsid w:val="0040027B"/>
    <w:rsid w:val="004475EF"/>
    <w:rsid w:val="004676CA"/>
    <w:rsid w:val="004C1165"/>
    <w:rsid w:val="004E01DF"/>
    <w:rsid w:val="004E13A8"/>
    <w:rsid w:val="004E4BAD"/>
    <w:rsid w:val="004F1604"/>
    <w:rsid w:val="00506FE7"/>
    <w:rsid w:val="005313AE"/>
    <w:rsid w:val="00537C72"/>
    <w:rsid w:val="00541376"/>
    <w:rsid w:val="0055565E"/>
    <w:rsid w:val="0057234F"/>
    <w:rsid w:val="00575494"/>
    <w:rsid w:val="0058314C"/>
    <w:rsid w:val="00591834"/>
    <w:rsid w:val="005962C0"/>
    <w:rsid w:val="005C375C"/>
    <w:rsid w:val="00603949"/>
    <w:rsid w:val="00623632"/>
    <w:rsid w:val="00670754"/>
    <w:rsid w:val="00683EE7"/>
    <w:rsid w:val="006D7BC4"/>
    <w:rsid w:val="007615C1"/>
    <w:rsid w:val="007D541F"/>
    <w:rsid w:val="007F0B7E"/>
    <w:rsid w:val="00887CD7"/>
    <w:rsid w:val="00895B47"/>
    <w:rsid w:val="008A68B1"/>
    <w:rsid w:val="009134F6"/>
    <w:rsid w:val="00974ECE"/>
    <w:rsid w:val="009D081A"/>
    <w:rsid w:val="00A233DB"/>
    <w:rsid w:val="00A262B5"/>
    <w:rsid w:val="00A416B1"/>
    <w:rsid w:val="00B83FC2"/>
    <w:rsid w:val="00B97A9A"/>
    <w:rsid w:val="00C84EC6"/>
    <w:rsid w:val="00C85148"/>
    <w:rsid w:val="00D65C72"/>
    <w:rsid w:val="00DD65B9"/>
    <w:rsid w:val="00E0360B"/>
    <w:rsid w:val="00E146AE"/>
    <w:rsid w:val="00E50729"/>
    <w:rsid w:val="00E75145"/>
    <w:rsid w:val="00E95D42"/>
    <w:rsid w:val="00EF0C9E"/>
    <w:rsid w:val="00F26943"/>
    <w:rsid w:val="00F616E6"/>
    <w:rsid w:val="00F7301D"/>
    <w:rsid w:val="00FE2B58"/>
    <w:rsid w:val="00FE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888C"/>
  <w15:docId w15:val="{CDA1FC0D-818A-40F8-A50E-10E910F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uiPriority w:val="1"/>
    <w:qFormat/>
    <w:rsid w:val="00394DE8"/>
    <w:pPr>
      <w:widowControl w:val="0"/>
      <w:autoSpaceDE w:val="0"/>
      <w:autoSpaceDN w:val="0"/>
      <w:spacing w:line="288" w:lineRule="auto"/>
      <w:ind w:firstLine="454"/>
    </w:pPr>
    <w:rPr>
      <w:rFonts w:ascii="Calibri" w:hAnsi="Calibri"/>
      <w:sz w:val="22"/>
      <w:szCs w:val="22"/>
      <w:lang w:val="en-GB" w:bidi="en-US"/>
    </w:rPr>
  </w:style>
  <w:style w:type="paragraph" w:styleId="1">
    <w:name w:val="heading 1"/>
    <w:basedOn w:val="a0"/>
    <w:link w:val="10"/>
    <w:uiPriority w:val="1"/>
    <w:qFormat/>
    <w:rsid w:val="0037190F"/>
    <w:pPr>
      <w:widowControl/>
      <w:autoSpaceDE/>
      <w:autoSpaceDN/>
      <w:spacing w:before="480" w:after="240"/>
      <w:outlineLvl w:val="0"/>
    </w:pPr>
    <w:rPr>
      <w:b/>
      <w:bCs/>
      <w:kern w:val="36"/>
      <w:sz w:val="28"/>
      <w:szCs w:val="48"/>
      <w:lang w:eastAsia="ru-RU" w:bidi="ar-SA"/>
    </w:rPr>
  </w:style>
  <w:style w:type="paragraph" w:styleId="2">
    <w:name w:val="heading 2"/>
    <w:basedOn w:val="a0"/>
    <w:next w:val="a0"/>
    <w:link w:val="20"/>
    <w:qFormat/>
    <w:rsid w:val="0037190F"/>
    <w:pPr>
      <w:keepNext/>
      <w:widowControl/>
      <w:autoSpaceDE/>
      <w:autoSpaceDN/>
      <w:spacing w:before="360" w:after="240"/>
      <w:ind w:left="454"/>
      <w:outlineLvl w:val="1"/>
    </w:pPr>
    <w:rPr>
      <w:rFonts w:cs="Arial"/>
      <w:b/>
      <w:bCs/>
      <w:iCs/>
      <w:sz w:val="24"/>
      <w:szCs w:val="28"/>
      <w:lang w:eastAsia="ru-RU" w:bidi="ar-SA"/>
    </w:rPr>
  </w:style>
  <w:style w:type="paragraph" w:styleId="3">
    <w:name w:val="heading 3"/>
    <w:basedOn w:val="a0"/>
    <w:next w:val="a0"/>
    <w:link w:val="30"/>
    <w:unhideWhenUsed/>
    <w:rsid w:val="0037190F"/>
    <w:pPr>
      <w:keepNext/>
      <w:keepLines/>
      <w:spacing w:before="240" w:after="120"/>
      <w:ind w:left="907" w:firstLine="511"/>
      <w:outlineLvl w:val="2"/>
    </w:pPr>
    <w:rPr>
      <w:rFonts w:eastAsiaTheme="majorEastAsia" w:cstheme="majorBidi"/>
      <w:b/>
      <w:i/>
      <w:sz w:val="24"/>
      <w:szCs w:val="24"/>
    </w:rPr>
  </w:style>
  <w:style w:type="paragraph" w:styleId="4">
    <w:name w:val="heading 4"/>
    <w:basedOn w:val="a0"/>
    <w:next w:val="a0"/>
    <w:link w:val="40"/>
    <w:rsid w:val="0037190F"/>
    <w:pPr>
      <w:keepNext/>
      <w:widowControl/>
      <w:autoSpaceDE/>
      <w:autoSpaceDN/>
      <w:spacing w:before="240" w:after="120"/>
      <w:ind w:firstLine="1361"/>
      <w:outlineLvl w:val="3"/>
    </w:pPr>
    <w:rPr>
      <w:bCs/>
      <w:i/>
      <w:sz w:val="24"/>
      <w:szCs w:val="28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">
    <w:name w:val="Table"/>
    <w:aliases w:val="Grapf"/>
    <w:basedOn w:val="a0"/>
    <w:link w:val="TableZnak"/>
    <w:uiPriority w:val="1"/>
    <w:qFormat/>
    <w:rsid w:val="00394DE8"/>
    <w:pPr>
      <w:autoSpaceDE/>
      <w:autoSpaceDN/>
      <w:spacing w:before="240"/>
      <w:jc w:val="center"/>
    </w:pPr>
    <w:rPr>
      <w:rFonts w:cs="Arial Narrow"/>
      <w:sz w:val="20"/>
      <w:lang w:bidi="ar-SA"/>
    </w:rPr>
  </w:style>
  <w:style w:type="character" w:customStyle="1" w:styleId="10">
    <w:name w:val="Заголовок 1 Знак"/>
    <w:basedOn w:val="a1"/>
    <w:link w:val="1"/>
    <w:uiPriority w:val="9"/>
    <w:qFormat/>
    <w:rsid w:val="0037190F"/>
    <w:rPr>
      <w:rFonts w:ascii="Calibri" w:hAnsi="Calibri"/>
      <w:b/>
      <w:bCs/>
      <w:kern w:val="36"/>
      <w:sz w:val="28"/>
      <w:szCs w:val="48"/>
      <w:lang w:val="en-GB" w:eastAsia="ru-RU"/>
    </w:rPr>
  </w:style>
  <w:style w:type="character" w:customStyle="1" w:styleId="20">
    <w:name w:val="Заголовок 2 Знак"/>
    <w:basedOn w:val="a1"/>
    <w:link w:val="2"/>
    <w:rsid w:val="0037190F"/>
    <w:rPr>
      <w:rFonts w:ascii="Calibri" w:hAnsi="Calibri" w:cs="Arial"/>
      <w:b/>
      <w:bCs/>
      <w:iCs/>
      <w:sz w:val="24"/>
      <w:szCs w:val="28"/>
      <w:lang w:val="en-GB" w:eastAsia="ru-RU"/>
    </w:rPr>
  </w:style>
  <w:style w:type="character" w:customStyle="1" w:styleId="40">
    <w:name w:val="Заголовок 4 Знак"/>
    <w:basedOn w:val="a1"/>
    <w:link w:val="4"/>
    <w:rsid w:val="0037190F"/>
    <w:rPr>
      <w:rFonts w:ascii="Calibri" w:hAnsi="Calibri"/>
      <w:bCs/>
      <w:i/>
      <w:sz w:val="24"/>
      <w:szCs w:val="28"/>
      <w:lang w:eastAsia="ru-RU"/>
    </w:rPr>
  </w:style>
  <w:style w:type="character" w:styleId="a4">
    <w:name w:val="Strong"/>
    <w:uiPriority w:val="22"/>
    <w:qFormat/>
    <w:rsid w:val="00282A8A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62363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0"/>
    <w:link w:val="a6"/>
    <w:uiPriority w:val="1"/>
    <w:rsid w:val="00623632"/>
    <w:rPr>
      <w:sz w:val="26"/>
      <w:szCs w:val="26"/>
    </w:rPr>
  </w:style>
  <w:style w:type="character" w:customStyle="1" w:styleId="a6">
    <w:name w:val="Основний текст Знак"/>
    <w:basedOn w:val="a1"/>
    <w:link w:val="a5"/>
    <w:uiPriority w:val="1"/>
    <w:rsid w:val="00623632"/>
    <w:rPr>
      <w:sz w:val="26"/>
      <w:szCs w:val="26"/>
      <w:lang w:val="en-US" w:bidi="en-US"/>
    </w:rPr>
  </w:style>
  <w:style w:type="table" w:styleId="a7">
    <w:name w:val="Table Grid"/>
    <w:basedOn w:val="a2"/>
    <w:uiPriority w:val="59"/>
    <w:rsid w:val="0058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a0"/>
    <w:link w:val="NameZnak"/>
    <w:uiPriority w:val="1"/>
    <w:qFormat/>
    <w:rsid w:val="00394DE8"/>
    <w:pPr>
      <w:ind w:firstLine="0"/>
    </w:pPr>
    <w:rPr>
      <w:b/>
      <w:szCs w:val="24"/>
    </w:rPr>
  </w:style>
  <w:style w:type="paragraph" w:customStyle="1" w:styleId="Abstract">
    <w:name w:val="Abstract"/>
    <w:basedOn w:val="a5"/>
    <w:link w:val="AbstractZnak"/>
    <w:uiPriority w:val="1"/>
    <w:qFormat/>
    <w:rsid w:val="00394DE8"/>
    <w:pPr>
      <w:jc w:val="both"/>
    </w:pPr>
    <w:rPr>
      <w:i/>
      <w:sz w:val="22"/>
      <w:szCs w:val="24"/>
    </w:rPr>
  </w:style>
  <w:style w:type="character" w:customStyle="1" w:styleId="NameZnak">
    <w:name w:val="Name Znak"/>
    <w:basedOn w:val="a1"/>
    <w:link w:val="Name"/>
    <w:uiPriority w:val="1"/>
    <w:rsid w:val="00394DE8"/>
    <w:rPr>
      <w:rFonts w:ascii="Calibri" w:hAnsi="Calibri"/>
      <w:b/>
      <w:sz w:val="24"/>
      <w:szCs w:val="24"/>
      <w:lang w:val="en-GB" w:bidi="en-US"/>
    </w:rPr>
  </w:style>
  <w:style w:type="paragraph" w:customStyle="1" w:styleId="Naslov1">
    <w:name w:val="Naslov1"/>
    <w:basedOn w:val="1"/>
    <w:link w:val="TitleZnak"/>
    <w:uiPriority w:val="1"/>
    <w:rsid w:val="0040027B"/>
  </w:style>
  <w:style w:type="character" w:customStyle="1" w:styleId="AbstractZnak">
    <w:name w:val="Abstract Znak"/>
    <w:basedOn w:val="a6"/>
    <w:link w:val="Abstract"/>
    <w:uiPriority w:val="1"/>
    <w:rsid w:val="00394DE8"/>
    <w:rPr>
      <w:rFonts w:ascii="Calibri" w:hAnsi="Calibri"/>
      <w:i/>
      <w:sz w:val="22"/>
      <w:szCs w:val="24"/>
      <w:lang w:val="en-GB" w:bidi="en-US"/>
    </w:rPr>
  </w:style>
  <w:style w:type="paragraph" w:customStyle="1" w:styleId="Table-text">
    <w:name w:val="Table - text"/>
    <w:basedOn w:val="Table"/>
    <w:link w:val="Table-textZnak"/>
    <w:uiPriority w:val="1"/>
    <w:qFormat/>
    <w:rsid w:val="0057234F"/>
    <w:pPr>
      <w:spacing w:before="0"/>
      <w:ind w:firstLine="0"/>
    </w:pPr>
    <w:rPr>
      <w:rFonts w:eastAsiaTheme="minorHAnsi" w:cs="Times New Roman"/>
      <w:szCs w:val="24"/>
    </w:rPr>
  </w:style>
  <w:style w:type="character" w:customStyle="1" w:styleId="TitleZnak">
    <w:name w:val="Title Znak"/>
    <w:basedOn w:val="10"/>
    <w:link w:val="Naslov1"/>
    <w:uiPriority w:val="1"/>
    <w:rsid w:val="0040027B"/>
    <w:rPr>
      <w:rFonts w:ascii="Calibri" w:hAnsi="Calibri"/>
      <w:b/>
      <w:bCs/>
      <w:kern w:val="36"/>
      <w:sz w:val="28"/>
      <w:szCs w:val="48"/>
      <w:lang w:val="en-GB" w:eastAsia="ru-RU"/>
    </w:rPr>
  </w:style>
  <w:style w:type="paragraph" w:customStyle="1" w:styleId="Fig">
    <w:name w:val="Fig."/>
    <w:basedOn w:val="a0"/>
    <w:link w:val="FigZnak"/>
    <w:uiPriority w:val="1"/>
    <w:qFormat/>
    <w:rsid w:val="00394DE8"/>
    <w:pPr>
      <w:ind w:left="1720" w:right="1122"/>
      <w:jc w:val="center"/>
    </w:pPr>
    <w:rPr>
      <w:szCs w:val="24"/>
    </w:rPr>
  </w:style>
  <w:style w:type="character" w:customStyle="1" w:styleId="TableZnak">
    <w:name w:val="Table Znak"/>
    <w:aliases w:val="Grapf Znak"/>
    <w:basedOn w:val="a1"/>
    <w:link w:val="Table"/>
    <w:uiPriority w:val="1"/>
    <w:rsid w:val="00394DE8"/>
    <w:rPr>
      <w:rFonts w:ascii="Calibri" w:hAnsi="Calibri" w:cs="Arial Narrow"/>
      <w:szCs w:val="22"/>
      <w:lang w:val="en-GB"/>
    </w:rPr>
  </w:style>
  <w:style w:type="character" w:customStyle="1" w:styleId="Table-textZnak">
    <w:name w:val="Table - text Znak"/>
    <w:basedOn w:val="TableZnak"/>
    <w:link w:val="Table-text"/>
    <w:uiPriority w:val="1"/>
    <w:rsid w:val="0057234F"/>
    <w:rPr>
      <w:rFonts w:ascii="Calibri" w:eastAsiaTheme="minorHAnsi" w:hAnsi="Calibri" w:cs="Arial Narrow"/>
      <w:szCs w:val="24"/>
      <w:lang w:val="en-GB"/>
    </w:rPr>
  </w:style>
  <w:style w:type="paragraph" w:customStyle="1" w:styleId="Title3">
    <w:name w:val="Title3"/>
    <w:basedOn w:val="a5"/>
    <w:link w:val="Title3Znak"/>
    <w:uiPriority w:val="1"/>
    <w:qFormat/>
    <w:rsid w:val="00E0360B"/>
    <w:pPr>
      <w:spacing w:before="360" w:after="240"/>
      <w:ind w:left="907"/>
    </w:pPr>
    <w:rPr>
      <w:b/>
      <w:i/>
      <w:sz w:val="24"/>
      <w:szCs w:val="24"/>
      <w:lang w:val="sl-SI"/>
    </w:rPr>
  </w:style>
  <w:style w:type="character" w:customStyle="1" w:styleId="FigZnak">
    <w:name w:val="Fig. Znak"/>
    <w:basedOn w:val="a1"/>
    <w:link w:val="Fig"/>
    <w:uiPriority w:val="1"/>
    <w:rsid w:val="00394DE8"/>
    <w:rPr>
      <w:rFonts w:ascii="Calibri" w:hAnsi="Calibri"/>
      <w:sz w:val="22"/>
      <w:szCs w:val="24"/>
      <w:lang w:val="en-GB" w:bidi="en-US"/>
    </w:rPr>
  </w:style>
  <w:style w:type="paragraph" w:customStyle="1" w:styleId="Title4">
    <w:name w:val="Title4"/>
    <w:basedOn w:val="a0"/>
    <w:link w:val="Title4Znak"/>
    <w:uiPriority w:val="1"/>
    <w:qFormat/>
    <w:rsid w:val="0057234F"/>
    <w:pPr>
      <w:spacing w:before="360" w:after="240"/>
      <w:ind w:left="1361"/>
    </w:pPr>
    <w:rPr>
      <w:i/>
      <w:sz w:val="24"/>
      <w:szCs w:val="24"/>
    </w:rPr>
  </w:style>
  <w:style w:type="character" w:customStyle="1" w:styleId="Title3Znak">
    <w:name w:val="Title3 Znak"/>
    <w:basedOn w:val="a6"/>
    <w:link w:val="Title3"/>
    <w:uiPriority w:val="1"/>
    <w:rsid w:val="00E0360B"/>
    <w:rPr>
      <w:b/>
      <w:i/>
      <w:sz w:val="24"/>
      <w:szCs w:val="24"/>
      <w:lang w:val="sl-SI" w:bidi="en-US"/>
    </w:rPr>
  </w:style>
  <w:style w:type="paragraph" w:styleId="a">
    <w:name w:val="List Paragraph"/>
    <w:basedOn w:val="a0"/>
    <w:link w:val="a8"/>
    <w:uiPriority w:val="34"/>
    <w:qFormat/>
    <w:rsid w:val="0040027B"/>
    <w:pPr>
      <w:numPr>
        <w:numId w:val="1"/>
      </w:numPr>
      <w:contextualSpacing/>
    </w:pPr>
  </w:style>
  <w:style w:type="character" w:customStyle="1" w:styleId="Title4Znak">
    <w:name w:val="Title4 Znak"/>
    <w:basedOn w:val="a1"/>
    <w:link w:val="Title4"/>
    <w:uiPriority w:val="1"/>
    <w:rsid w:val="0057234F"/>
    <w:rPr>
      <w:rFonts w:ascii="Calibri" w:hAnsi="Calibri"/>
      <w:i/>
      <w:sz w:val="24"/>
      <w:szCs w:val="24"/>
      <w:lang w:val="en-GB" w:bidi="en-US"/>
    </w:rPr>
  </w:style>
  <w:style w:type="paragraph" w:styleId="a9">
    <w:name w:val="Title"/>
    <w:basedOn w:val="a0"/>
    <w:next w:val="a0"/>
    <w:link w:val="aa"/>
    <w:qFormat/>
    <w:rsid w:val="009D081A"/>
    <w:pPr>
      <w:spacing w:before="1080" w:after="240"/>
      <w:contextualSpacing/>
    </w:pPr>
    <w:rPr>
      <w:rFonts w:eastAsiaTheme="majorEastAsia"/>
      <w:b/>
      <w:bCs/>
      <w:spacing w:val="-10"/>
      <w:kern w:val="28"/>
      <w:sz w:val="32"/>
      <w:szCs w:val="32"/>
    </w:rPr>
  </w:style>
  <w:style w:type="character" w:customStyle="1" w:styleId="aa">
    <w:name w:val="Назва Знак"/>
    <w:basedOn w:val="a1"/>
    <w:link w:val="a9"/>
    <w:rsid w:val="009D081A"/>
    <w:rPr>
      <w:rFonts w:ascii="Calibri" w:eastAsiaTheme="majorEastAsia" w:hAnsi="Calibri"/>
      <w:b/>
      <w:bCs/>
      <w:spacing w:val="-10"/>
      <w:kern w:val="28"/>
      <w:sz w:val="32"/>
      <w:szCs w:val="32"/>
      <w:lang w:val="en-GB" w:bidi="en-US"/>
    </w:rPr>
  </w:style>
  <w:style w:type="paragraph" w:styleId="ab">
    <w:name w:val="footnote text"/>
    <w:basedOn w:val="a0"/>
    <w:link w:val="ac"/>
    <w:uiPriority w:val="99"/>
    <w:semiHidden/>
    <w:unhideWhenUsed/>
    <w:rsid w:val="00E0360B"/>
    <w:pPr>
      <w:spacing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1"/>
    <w:link w:val="ab"/>
    <w:uiPriority w:val="99"/>
    <w:semiHidden/>
    <w:rsid w:val="00E0360B"/>
    <w:rPr>
      <w:lang w:val="en-GB" w:bidi="en-US"/>
    </w:rPr>
  </w:style>
  <w:style w:type="character" w:styleId="ad">
    <w:name w:val="footnote reference"/>
    <w:basedOn w:val="a1"/>
    <w:uiPriority w:val="99"/>
    <w:semiHidden/>
    <w:unhideWhenUsed/>
    <w:rsid w:val="00E0360B"/>
    <w:rPr>
      <w:vertAlign w:val="superscript"/>
    </w:rPr>
  </w:style>
  <w:style w:type="paragraph" w:styleId="ae">
    <w:name w:val="Quote"/>
    <w:basedOn w:val="a0"/>
    <w:next w:val="a0"/>
    <w:link w:val="af"/>
    <w:uiPriority w:val="29"/>
    <w:qFormat/>
    <w:rsid w:val="00A416B1"/>
    <w:pPr>
      <w:ind w:left="1134" w:right="1134" w:firstLine="0"/>
      <w:jc w:val="both"/>
    </w:pPr>
    <w:rPr>
      <w:i/>
      <w:iCs/>
    </w:rPr>
  </w:style>
  <w:style w:type="character" w:customStyle="1" w:styleId="af">
    <w:name w:val="Цитата Знак"/>
    <w:basedOn w:val="a1"/>
    <w:link w:val="ae"/>
    <w:uiPriority w:val="29"/>
    <w:rsid w:val="00A416B1"/>
    <w:rPr>
      <w:rFonts w:ascii="Calibri" w:hAnsi="Calibri"/>
      <w:i/>
      <w:iCs/>
      <w:sz w:val="22"/>
      <w:szCs w:val="22"/>
      <w:lang w:val="en-GB" w:bidi="en-US"/>
    </w:rPr>
  </w:style>
  <w:style w:type="paragraph" w:styleId="af0">
    <w:name w:val="No Spacing"/>
    <w:uiPriority w:val="1"/>
    <w:qFormat/>
    <w:rsid w:val="00394DE8"/>
    <w:pPr>
      <w:widowControl w:val="0"/>
      <w:autoSpaceDE w:val="0"/>
      <w:autoSpaceDN w:val="0"/>
      <w:ind w:firstLine="454"/>
    </w:pPr>
    <w:rPr>
      <w:rFonts w:ascii="Calibri" w:hAnsi="Calibri"/>
      <w:sz w:val="24"/>
      <w:szCs w:val="22"/>
      <w:lang w:val="en-GB" w:bidi="en-US"/>
    </w:rPr>
  </w:style>
  <w:style w:type="character" w:styleId="af1">
    <w:name w:val="Subtle Emphasis"/>
    <w:basedOn w:val="a1"/>
    <w:uiPriority w:val="19"/>
    <w:rsid w:val="00394DE8"/>
    <w:rPr>
      <w:i/>
      <w:iCs/>
      <w:color w:val="404040" w:themeColor="text1" w:themeTint="BF"/>
    </w:rPr>
  </w:style>
  <w:style w:type="character" w:styleId="af2">
    <w:name w:val="Book Title"/>
    <w:basedOn w:val="a1"/>
    <w:uiPriority w:val="33"/>
    <w:rsid w:val="00394DE8"/>
    <w:rPr>
      <w:b/>
      <w:bCs/>
      <w:i/>
      <w:iCs/>
      <w:spacing w:val="5"/>
    </w:rPr>
  </w:style>
  <w:style w:type="character" w:customStyle="1" w:styleId="30">
    <w:name w:val="Заголовок 3 Знак"/>
    <w:basedOn w:val="a1"/>
    <w:link w:val="3"/>
    <w:rsid w:val="0037190F"/>
    <w:rPr>
      <w:rFonts w:ascii="Calibri" w:eastAsiaTheme="majorEastAsia" w:hAnsi="Calibri" w:cstheme="majorBidi"/>
      <w:b/>
      <w:i/>
      <w:sz w:val="24"/>
      <w:szCs w:val="24"/>
      <w:lang w:val="en-GB" w:bidi="en-US"/>
    </w:rPr>
  </w:style>
  <w:style w:type="paragraph" w:customStyle="1" w:styleId="ListParagraph">
    <w:name w:val="List Paragraph"/>
    <w:basedOn w:val="a0"/>
    <w:rsid w:val="00506FE7"/>
    <w:pPr>
      <w:widowControl/>
      <w:autoSpaceDE/>
      <w:autoSpaceDN/>
      <w:spacing w:after="200" w:line="276" w:lineRule="auto"/>
      <w:ind w:left="720" w:firstLine="0"/>
    </w:pPr>
    <w:rPr>
      <w:rFonts w:cs="Calibri"/>
      <w:lang w:val="uk-UA" w:bidi="ar-SA"/>
    </w:rPr>
  </w:style>
  <w:style w:type="character" w:styleId="af3">
    <w:name w:val="Hyperlink"/>
    <w:rsid w:val="00506FE7"/>
    <w:rPr>
      <w:rFonts w:cs="Times New Roman"/>
      <w:color w:val="0000FF"/>
      <w:u w:val="single"/>
    </w:rPr>
  </w:style>
  <w:style w:type="character" w:styleId="af4">
    <w:name w:val="Emphasis"/>
    <w:basedOn w:val="a1"/>
    <w:uiPriority w:val="20"/>
    <w:qFormat/>
    <w:rsid w:val="00017B1D"/>
    <w:rPr>
      <w:i/>
      <w:iCs/>
    </w:rPr>
  </w:style>
  <w:style w:type="character" w:customStyle="1" w:styleId="a8">
    <w:name w:val="Абзац списку Знак"/>
    <w:link w:val="a"/>
    <w:uiPriority w:val="34"/>
    <w:locked/>
    <w:rsid w:val="00017B1D"/>
    <w:rPr>
      <w:rFonts w:ascii="Calibri" w:hAnsi="Calibri"/>
      <w:sz w:val="22"/>
      <w:szCs w:val="22"/>
      <w:lang w:val="en-GB" w:bidi="en-US"/>
    </w:rPr>
  </w:style>
  <w:style w:type="character" w:customStyle="1" w:styleId="rvts44">
    <w:name w:val="rvts44"/>
    <w:basedOn w:val="a1"/>
    <w:rsid w:val="00F7301D"/>
  </w:style>
  <w:style w:type="character" w:customStyle="1" w:styleId="markedcontent">
    <w:name w:val="markedcontent"/>
    <w:basedOn w:val="a1"/>
    <w:rsid w:val="00F7301D"/>
  </w:style>
  <w:style w:type="character" w:styleId="af5">
    <w:name w:val="Unresolved Mention"/>
    <w:basedOn w:val="a1"/>
    <w:uiPriority w:val="99"/>
    <w:semiHidden/>
    <w:unhideWhenUsed/>
    <w:rsid w:val="0091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nker.ua/projects/korporativnye-obligacii-v-ukrain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tb.sumy.ua/birzhova-torgivlya/finansovi-instrumenti-borgovi-cinni-paperi.html" TargetMode="External"/><Relationship Id="rId4" Type="http://schemas.openxmlformats.org/officeDocument/2006/relationships/settings" Target="settings.xml"/><Relationship Id="rId9" Type="http://schemas.openxmlformats.org/officeDocument/2006/relationships/hyperlink" Target="&#1060;&#1110;&#1085;&#1072;&#1085;&#1089;&#1086;&#1074;&#1110;%20&#1110;&#1085;&#1089;&#1090;&#1088;&#1091;&#1084;&#1077;&#1085;&#1090;&#1080;%20&#8211;%20&#1073;&#1086;&#1088;&#1075;&#1086;&#1074;&#1110;%20&#1094;&#1110;&#1085;&#1085;&#1110;%20&#1087;&#1072;&#1087;&#1077;&#1088;&#1080;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___&#1053;&#1072;&#1096;&#1080;\_&#1052;&#1080;&#1083;&#1072;%20-%20&#1053;&#1072;&#1096;&#1080;%20&#1087;&#1088;&#1086;&#1077;&#1082;&#1090;&#1099;\220522%20&#1057;&#1090;&#1072;&#1090;&#1100;&#1103;%20&#1056;&#1099;&#1085;&#1086;&#1082;%20&#1082;&#1086;&#1088;&#1087;&#1086;&#1088;&#1072;&#1090;&#1080;&#1074;&#1085;&#1099;&#1093;%20&#1086;&#1073;&#1083;&#1080;&#1075;&#1072;&#1094;&#1080;&#1081;%20-%20&#1051;&#1103;&#1096;&#1077;&#1085;&#1082;&#1086;%20&#1057;&#1077;&#1088;&#1075;&#1077;&#1081;\220525-3_&#1058;&#1072;&#1073;&#1083;&#1080;&#1094;&#1110;,_&#1088;&#1080;&#1089;&#1091;&#1085;&#1082;&#1080;_&#1046;&#1091;&#1088;&#1072;&#1093;&#1086;&#1074;&#1089;&#1100;&#1082;&#1072;_&#1051;_&#1042;_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7751618547681539"/>
          <c:y val="4.9717514124293788E-2"/>
          <c:w val="0.79192825896762908"/>
          <c:h val="0.7004482405800969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Обсяги_Рис_1_Рис_2!$B$3</c:f>
              <c:strCache>
                <c:ptCount val="1"/>
                <c:pt idx="0">
                  <c:v>Загальні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</c:spPr>
          <c:invertIfNegative val="0"/>
          <c:cat>
            <c:numRef>
              <c:f>Обсяги_Рис_1_Рис_2!$A$4:$A$9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Обсяги_Рис_1_Рис_2!$B$4:$B$9</c:f>
              <c:numCache>
                <c:formatCode>_-* #\ ##0\ _₴_-;\-* #\ ##0\ _₴_-;_-* "-"??\ _₴_-;_-@_-</c:formatCode>
                <c:ptCount val="6"/>
                <c:pt idx="0">
                  <c:v>1350</c:v>
                </c:pt>
                <c:pt idx="1">
                  <c:v>1450</c:v>
                </c:pt>
                <c:pt idx="2">
                  <c:v>549</c:v>
                </c:pt>
                <c:pt idx="3">
                  <c:v>2326</c:v>
                </c:pt>
                <c:pt idx="4">
                  <c:v>2398.5</c:v>
                </c:pt>
                <c:pt idx="5">
                  <c:v>106.4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17-4188-B308-BF4BC0BA5E34}"/>
            </c:ext>
          </c:extLst>
        </c:ser>
        <c:ser>
          <c:idx val="0"/>
          <c:order val="1"/>
          <c:tx>
            <c:strRef>
              <c:f>Обсяги_Рис_1_Рис_2!$C$3</c:f>
              <c:strCache>
                <c:ptCount val="1"/>
                <c:pt idx="0">
                  <c:v>Ринкові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</c:spPr>
          <c:invertIfNegative val="0"/>
          <c:cat>
            <c:numRef>
              <c:f>Обсяги_Рис_1_Рис_2!$A$4:$A$9</c:f>
              <c:numCache>
                <c:formatCode>General</c:formatCode>
                <c:ptCount val="6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  <c:pt idx="5">
                  <c:v>2022</c:v>
                </c:pt>
              </c:numCache>
            </c:numRef>
          </c:cat>
          <c:val>
            <c:numRef>
              <c:f>Обсяги_Рис_1_Рис_2!$C$4:$C$9</c:f>
              <c:numCache>
                <c:formatCode>_-* #\ ##0\ _₴_-;\-* #\ ##0\ _₴_-;_-* "-"??\ _₴_-;_-@_-</c:formatCode>
                <c:ptCount val="6"/>
                <c:pt idx="0">
                  <c:v>1350</c:v>
                </c:pt>
                <c:pt idx="1">
                  <c:v>1000</c:v>
                </c:pt>
                <c:pt idx="2">
                  <c:v>474</c:v>
                </c:pt>
                <c:pt idx="3">
                  <c:v>1365</c:v>
                </c:pt>
                <c:pt idx="4">
                  <c:v>2219.5</c:v>
                </c:pt>
                <c:pt idx="5">
                  <c:v>106.4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17-4188-B308-BF4BC0BA5E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243968"/>
        <c:axId val="104246272"/>
      </c:barChart>
      <c:catAx>
        <c:axId val="104243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uk-UA"/>
                  <a:t>Р</a:t>
                </a:r>
                <a:r>
                  <a:rPr lang="x-none"/>
                  <a:t>оки</a:t>
                </a:r>
                <a:endParaRPr lang="uk-UA"/>
              </a:p>
            </c:rich>
          </c:tx>
          <c:layout>
            <c:manualLayout>
              <c:xMode val="edge"/>
              <c:yMode val="edge"/>
              <c:x val="0.92518853893263342"/>
              <c:y val="0.853462994545036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uk-UA"/>
          </a:p>
        </c:txPr>
        <c:crossAx val="104246272"/>
        <c:crosses val="autoZero"/>
        <c:auto val="1"/>
        <c:lblAlgn val="ctr"/>
        <c:lblOffset val="100"/>
        <c:noMultiLvlLbl val="0"/>
      </c:catAx>
      <c:valAx>
        <c:axId val="10424627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uk-UA"/>
                  <a:t>Обсяг</a:t>
                </a:r>
              </a:p>
            </c:rich>
          </c:tx>
          <c:overlay val="0"/>
        </c:title>
        <c:numFmt formatCode="_-* #\ ##0\ _₴_-;\-* #\ ##0\ _₴_-;_-* &quot;-&quot;??\ _₴_-;_-@_-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uk-UA"/>
          </a:p>
        </c:txPr>
        <c:crossAx val="1042439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573622047244096"/>
          <c:y val="0.87733226895025218"/>
          <c:w val="0.29741644794400701"/>
          <c:h val="0.1042345513262455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0">
          <a:latin typeface="Times New Roman" panose="02020603050405020304" pitchFamily="18" charset="0"/>
          <a:cs typeface="Times New Roman" panose="02020603050405020304" pitchFamily="18" charset="0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Slog Chicago" Version="15"/>
</file>

<file path=customXml/itemProps1.xml><?xml version="1.0" encoding="utf-8"?>
<ds:datastoreItem xmlns:ds="http://schemas.openxmlformats.org/officeDocument/2006/customXml" ds:itemID="{13FF8E3C-5401-4074-9C81-517B3619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2749</Words>
  <Characters>1568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Нетребчук Лариса Олександрівна</cp:lastModifiedBy>
  <cp:revision>9</cp:revision>
  <dcterms:created xsi:type="dcterms:W3CDTF">2023-09-19T13:02:00Z</dcterms:created>
  <dcterms:modified xsi:type="dcterms:W3CDTF">2023-09-19T14:19:00Z</dcterms:modified>
</cp:coreProperties>
</file>